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37A3" w14:textId="73994D6C" w:rsidR="00D27519" w:rsidRDefault="00D27519" w:rsidP="00D275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601</w:t>
      </w:r>
      <w:bookmarkStart w:id="0" w:name="_GoBack"/>
      <w:bookmarkEnd w:id="0"/>
    </w:p>
    <w:p w14:paraId="5FDB002D" w14:textId="5249E9F5" w:rsidR="00604AC2" w:rsidRPr="00604AC2" w:rsidRDefault="00604AC2" w:rsidP="00604A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b/>
          <w:bCs/>
          <w:sz w:val="24"/>
          <w:szCs w:val="24"/>
        </w:rPr>
        <w:t>Fiscal Impact Statement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A2A48C" w14:textId="77777777" w:rsidR="00604AC2" w:rsidRPr="00604AC2" w:rsidRDefault="00604AC2" w:rsidP="00604A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i/>
          <w:iCs/>
          <w:sz w:val="24"/>
          <w:szCs w:val="24"/>
        </w:rPr>
        <w:t>Updated 1/29/2020 to satisfy City Code §219.07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8F85C5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543"/>
      </w:tblGrid>
      <w:tr w:rsidR="00604AC2" w:rsidRPr="00604AC2" w14:paraId="013F17AA" w14:textId="77777777" w:rsidTr="00604AC2">
        <w:trPr>
          <w:trHeight w:val="315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0BBA99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Department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0245DD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1E3E6"/>
              </w:rPr>
              <w:t>Law 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C2" w:rsidRPr="00604AC2" w14:paraId="20BE3C2E" w14:textId="77777777" w:rsidTr="00604AC2">
        <w:trPr>
          <w:trHeight w:val="300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B8935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Preparer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4B95CA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1E3E6"/>
              </w:rPr>
              <w:t>Ben Smith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C2" w:rsidRPr="00604AC2" w14:paraId="04F319C5" w14:textId="77777777" w:rsidTr="00604AC2">
        <w:trPr>
          <w:trHeight w:val="300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7635D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Standing Committee Representative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4BB888" w14:textId="5E449199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1E3E6"/>
              </w:rPr>
              <w:t>Dillon Brennan (PVE, LLC) 724-444-1100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AC2" w:rsidRPr="00604AC2" w14:paraId="45D21579" w14:textId="77777777" w:rsidTr="00604AC2">
        <w:trPr>
          <w:trHeight w:val="300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03E4E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Type of Legislation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D328D4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1E3E6"/>
              </w:rPr>
              <w:t>Other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78E8F3C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19C731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 of Legislation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6E5259" w14:textId="77777777" w:rsidR="00604AC2" w:rsidRPr="00BE6DAB" w:rsidRDefault="00604AC2" w:rsidP="00604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5F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316 S Highland Ave.</w:t>
      </w:r>
      <w:r w:rsidRPr="00EE15FE">
        <w:rPr>
          <w:rFonts w:ascii="Times New Roman" w:hAnsi="Times New Roman" w:cs="Times New Roman"/>
          <w:sz w:val="24"/>
          <w:szCs w:val="24"/>
        </w:rPr>
        <w:t xml:space="preserve"> Land Development will be located </w:t>
      </w:r>
      <w:r>
        <w:rPr>
          <w:rFonts w:ascii="Times New Roman" w:hAnsi="Times New Roman" w:cs="Times New Roman"/>
          <w:sz w:val="24"/>
          <w:szCs w:val="24"/>
        </w:rPr>
        <w:t xml:space="preserve">at 316 S Highland Ave. </w:t>
      </w:r>
      <w:r w:rsidRPr="00EE15FE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15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15FE">
        <w:rPr>
          <w:rFonts w:ascii="Times New Roman" w:hAnsi="Times New Roman" w:cs="Times New Roman"/>
          <w:sz w:val="24"/>
          <w:szCs w:val="24"/>
        </w:rPr>
        <w:t xml:space="preserve"> Ward of the City of Pittsburgh.  The proposed </w:t>
      </w:r>
      <w:r>
        <w:rPr>
          <w:rFonts w:ascii="Times New Roman" w:hAnsi="Times New Roman" w:cs="Times New Roman"/>
          <w:sz w:val="24"/>
          <w:szCs w:val="24"/>
        </w:rPr>
        <w:t>land development</w:t>
      </w:r>
      <w:r w:rsidRPr="00EE15FE">
        <w:rPr>
          <w:rFonts w:ascii="Times New Roman" w:hAnsi="Times New Roman" w:cs="Times New Roman"/>
          <w:sz w:val="24"/>
          <w:szCs w:val="24"/>
        </w:rPr>
        <w:t xml:space="preserve"> at the address </w:t>
      </w:r>
      <w:r>
        <w:rPr>
          <w:rFonts w:ascii="Times New Roman" w:hAnsi="Times New Roman" w:cs="Times New Roman"/>
          <w:sz w:val="24"/>
          <w:szCs w:val="24"/>
        </w:rPr>
        <w:t>316 S Highland Ave.</w:t>
      </w:r>
      <w:r w:rsidRPr="00EE15FE">
        <w:rPr>
          <w:rFonts w:ascii="Times New Roman" w:hAnsi="Times New Roman" w:cs="Times New Roman"/>
          <w:sz w:val="24"/>
          <w:szCs w:val="24"/>
        </w:rPr>
        <w:t xml:space="preserve">, at the parcel </w:t>
      </w:r>
      <w:r>
        <w:rPr>
          <w:rFonts w:ascii="Times New Roman" w:hAnsi="Times New Roman" w:cs="Times New Roman"/>
          <w:sz w:val="24"/>
          <w:szCs w:val="24"/>
        </w:rPr>
        <w:t>ID/Tax ID Number:</w:t>
      </w:r>
      <w:r w:rsidRPr="00EE1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84-K-260</w:t>
      </w:r>
      <w:r w:rsidRPr="00BE6DAB">
        <w:rPr>
          <w:rFonts w:ascii="Times New Roman" w:eastAsia="Times New Roman" w:hAnsi="Times New Roman" w:cs="Times New Roman"/>
          <w:sz w:val="24"/>
          <w:szCs w:val="24"/>
        </w:rPr>
        <w:t xml:space="preserve"> and described in the attached Sewage Facilities Planning Module (the "Planning Module") for land development and proposes that project be served by use of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Pr="00BE6DAB">
        <w:rPr>
          <w:rFonts w:ascii="Times New Roman" w:eastAsia="Times New Roman" w:hAnsi="Times New Roman" w:cs="Times New Roman"/>
          <w:sz w:val="24"/>
          <w:szCs w:val="24"/>
        </w:rPr>
        <w:t xml:space="preserve"> connections to the City of Pittsburgh sewage systems;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A4F6E1" w14:textId="44616946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</w:rPr>
        <w:br/>
        <w:t> </w:t>
      </w:r>
      <w:r w:rsidRPr="00604AC2">
        <w:rPr>
          <w:rFonts w:ascii="Times New Roman" w:eastAsia="Times New Roman" w:hAnsi="Times New Roman" w:cs="Times New Roman"/>
        </w:rPr>
        <w:br/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The City of Pittsburgh must adopt, and applicant must submit</w:t>
      </w:r>
      <w:r w:rsidRPr="00604AC2">
        <w:rPr>
          <w:rFonts w:ascii="Calibri" w:eastAsia="Times New Roman" w:hAnsi="Calibri" w:cs="Calibri"/>
          <w:sz w:val="24"/>
          <w:szCs w:val="24"/>
        </w:rPr>
        <w:t>,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to the Department of Environmental Protection for its approval</w:t>
      </w:r>
      <w:r w:rsidRPr="00604AC2">
        <w:rPr>
          <w:rFonts w:ascii="Calibri" w:eastAsia="Times New Roman" w:hAnsi="Calibri" w:cs="Calibri"/>
          <w:sz w:val="24"/>
          <w:szCs w:val="24"/>
        </w:rPr>
        <w:t> 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as a Plan Revision to the City of Pittsburgh’s Official Sewage Facilities Plan, the Planning Module for land development.</w:t>
      </w:r>
      <w:r w:rsidRPr="00604AC2">
        <w:rPr>
          <w:rFonts w:ascii="Calibri" w:eastAsia="Times New Roman" w:hAnsi="Calibri" w:cs="Calibri"/>
          <w:sz w:val="24"/>
          <w:szCs w:val="24"/>
        </w:rPr>
        <w:t> </w:t>
      </w:r>
    </w:p>
    <w:p w14:paraId="3CA01F75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709"/>
        <w:gridCol w:w="1424"/>
        <w:gridCol w:w="1617"/>
        <w:gridCol w:w="1632"/>
      </w:tblGrid>
      <w:tr w:rsidR="00604AC2" w:rsidRPr="00604AC2" w14:paraId="777D8ED6" w14:textId="77777777" w:rsidTr="00604AC2">
        <w:trPr>
          <w:trHeight w:val="30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39FF2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 Cost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BFBF3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$ 0 </w:t>
            </w:r>
          </w:p>
        </w:tc>
      </w:tr>
      <w:tr w:rsidR="00604AC2" w:rsidRPr="00604AC2" w14:paraId="7E47A2B7" w14:textId="77777777" w:rsidTr="00604AC2">
        <w:trPr>
          <w:trHeight w:val="300"/>
        </w:trPr>
        <w:tc>
          <w:tcPr>
            <w:tcW w:w="295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DA7B9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Frequency of Expenditure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820FA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One-Time 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95D636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Multi-Year </w:t>
            </w:r>
          </w:p>
        </w:tc>
      </w:tr>
      <w:tr w:rsidR="00604AC2" w:rsidRPr="00604AC2" w14:paraId="6763A069" w14:textId="77777777" w:rsidTr="00604AC2">
        <w:trPr>
          <w:trHeight w:val="300"/>
        </w:trPr>
        <w:tc>
          <w:tcPr>
            <w:tcW w:w="295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A432A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Funding Source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F5F53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Operating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68CE6A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Capital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39B7D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Grant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30E23A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Trust Fund </w:t>
            </w:r>
          </w:p>
        </w:tc>
      </w:tr>
      <w:tr w:rsidR="00604AC2" w:rsidRPr="00604AC2" w14:paraId="7BF815A6" w14:textId="77777777" w:rsidTr="00604AC2">
        <w:trPr>
          <w:trHeight w:val="300"/>
        </w:trPr>
        <w:tc>
          <w:tcPr>
            <w:tcW w:w="295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DD813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 this item budgeted?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73B60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Yes 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DB00F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No </w:t>
            </w:r>
          </w:p>
        </w:tc>
      </w:tr>
    </w:tbl>
    <w:p w14:paraId="77637836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07BA03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b/>
          <w:bCs/>
          <w:sz w:val="24"/>
          <w:szCs w:val="24"/>
        </w:rPr>
        <w:t>JDE Account Information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77CB72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N/A</w:t>
      </w:r>
      <w:r w:rsidRPr="00604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3C4C3C3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96C02A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Operational Costs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571187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N/A</w:t>
      </w:r>
      <w:r w:rsidRPr="00604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F485510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F42BBD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b/>
          <w:bCs/>
          <w:sz w:val="24"/>
          <w:szCs w:val="24"/>
        </w:rPr>
        <w:t>Impact on City Revenue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3EE533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N/A </w:t>
      </w:r>
    </w:p>
    <w:p w14:paraId="25EBB2D1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37B4DF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22AAA7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t>Page Break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F981C4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If the resolution authorizes a professional services contract, complete this page: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F3FF6B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989"/>
        <w:gridCol w:w="1979"/>
        <w:gridCol w:w="3772"/>
      </w:tblGrid>
      <w:tr w:rsidR="00604AC2" w:rsidRPr="00604AC2" w14:paraId="45A46CD4" w14:textId="77777777" w:rsidTr="00604AC2">
        <w:trPr>
          <w:trHeight w:val="300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9A5CBA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Method of Procurement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FE40F87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Select one.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34A494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RFP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AA964" w14:textId="77777777" w:rsidR="00604AC2" w:rsidRPr="00604AC2" w:rsidRDefault="00604AC2" w:rsidP="00604AC2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Signed Waiver from OMB 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614343" w14:textId="77777777" w:rsidR="00604AC2" w:rsidRPr="00604AC2" w:rsidRDefault="00604AC2" w:rsidP="00604AC2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Amendment to Existing Contract </w:t>
            </w:r>
          </w:p>
          <w:p w14:paraId="5B5E2453" w14:textId="77777777" w:rsidR="00604AC2" w:rsidRPr="00604AC2" w:rsidRDefault="00604AC2" w:rsidP="00604AC2">
            <w:pPr>
              <w:spacing w:after="0" w:line="240" w:lineRule="auto"/>
              <w:ind w:left="330" w:hanging="3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 not fill out the rest of the form.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FEFD157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3EC5A8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b/>
          <w:bCs/>
          <w:sz w:val="24"/>
          <w:szCs w:val="24"/>
        </w:rPr>
        <w:t>Name of Vendor and Award Justification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3189B6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List the name of the awarded vendor and its qualifications.</w:t>
      </w:r>
      <w:r w:rsidRPr="00604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C7CD020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4940A0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b/>
          <w:bCs/>
          <w:sz w:val="24"/>
          <w:szCs w:val="24"/>
        </w:rPr>
        <w:t>Other Respondents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4134A1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color w:val="808080"/>
          <w:sz w:val="24"/>
          <w:szCs w:val="24"/>
        </w:rPr>
        <w:t>List the other respondents. If there were none, clearly state that.</w:t>
      </w:r>
      <w:r w:rsidRPr="00604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48D0418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E2CD15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b/>
          <w:bCs/>
          <w:sz w:val="24"/>
          <w:szCs w:val="24"/>
        </w:rPr>
        <w:t>Selection Criteria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E27998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color w:val="808080"/>
          <w:sz w:val="24"/>
          <w:szCs w:val="24"/>
        </w:rPr>
        <w:t>Describe the selection or scoring criteria.</w:t>
      </w:r>
      <w:r w:rsidRPr="00604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65F8354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3DEF73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b/>
          <w:bCs/>
          <w:sz w:val="24"/>
          <w:szCs w:val="24"/>
        </w:rPr>
        <w:t>Selection Committee Representation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1808FD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color w:val="808080"/>
          <w:sz w:val="24"/>
          <w:szCs w:val="24"/>
        </w:rPr>
        <w:t>List the department(s) or bureau(s) represented on the committee. Do not list individual names.</w:t>
      </w:r>
      <w:r w:rsidRPr="00604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D1D8F34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0B87B3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b/>
          <w:bCs/>
          <w:sz w:val="24"/>
          <w:szCs w:val="24"/>
        </w:rPr>
        <w:t>Waiver Justification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618E48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color w:val="808080"/>
          <w:sz w:val="24"/>
          <w:szCs w:val="24"/>
        </w:rPr>
        <w:t>If a waiver was granted, explain the justification.</w:t>
      </w:r>
      <w:r w:rsidRPr="00604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C9C3919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473EDC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b/>
          <w:bCs/>
          <w:sz w:val="24"/>
          <w:szCs w:val="24"/>
        </w:rPr>
        <w:t>EORC Synopsis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436266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color w:val="808080"/>
          <w:sz w:val="24"/>
          <w:szCs w:val="24"/>
        </w:rPr>
        <w:t>Insert synopsis that was presented.</w:t>
      </w:r>
      <w:r w:rsidRPr="00604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C22D326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2008"/>
        <w:gridCol w:w="2261"/>
      </w:tblGrid>
      <w:tr w:rsidR="00604AC2" w:rsidRPr="00604AC2" w14:paraId="5A6A8552" w14:textId="77777777" w:rsidTr="00604AC2">
        <w:trPr>
          <w:trHeight w:val="300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0B2874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Date Presented at EORC:</w:t>
            </w:r>
            <w:r w:rsidRPr="0060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  <w:r w:rsidRPr="00604AC2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Insert date.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BC733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Approved 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B5E04C" w14:textId="77777777" w:rsidR="00604AC2" w:rsidRPr="00604AC2" w:rsidRDefault="00604AC2" w:rsidP="00604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C2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604AC2">
              <w:rPr>
                <w:rFonts w:ascii="Times New Roman" w:eastAsia="Times New Roman" w:hAnsi="Times New Roman" w:cs="Times New Roman"/>
                <w:sz w:val="24"/>
                <w:szCs w:val="24"/>
              </w:rPr>
              <w:t> Not Approved </w:t>
            </w:r>
          </w:p>
        </w:tc>
      </w:tr>
    </w:tbl>
    <w:p w14:paraId="43898018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03E260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i/>
          <w:iCs/>
          <w:sz w:val="24"/>
          <w:szCs w:val="24"/>
        </w:rPr>
        <w:t>Per §219.07 of the City Code, you </w:t>
      </w:r>
      <w:r w:rsidRPr="00604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must</w:t>
      </w:r>
      <w:r w:rsidRPr="00604AC2">
        <w:rPr>
          <w:rFonts w:ascii="Times New Roman" w:eastAsia="Times New Roman" w:hAnsi="Times New Roman" w:cs="Times New Roman"/>
          <w:i/>
          <w:iCs/>
          <w:sz w:val="24"/>
          <w:szCs w:val="24"/>
        </w:rPr>
        <w:t> include an electronic copy of the solicitation or your signed waiver with your submission to the Office of Management and Budget.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10458E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4939C5" w14:textId="77777777" w:rsidR="00604AC2" w:rsidRPr="00604AC2" w:rsidRDefault="00604AC2" w:rsidP="00604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Attachments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3A0499" w14:textId="77777777" w:rsidR="00604AC2" w:rsidRPr="00604AC2" w:rsidRDefault="00604AC2" w:rsidP="00604AC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4AC2">
        <w:rPr>
          <w:rFonts w:ascii="Times New Roman" w:eastAsia="Times New Roman" w:hAnsi="Times New Roman" w:cs="Times New Roman"/>
          <w:i/>
          <w:iCs/>
          <w:sz w:val="24"/>
          <w:szCs w:val="24"/>
        </w:rPr>
        <w:t>Please attach any additional documents and/or exhibits.</w:t>
      </w:r>
      <w:r w:rsidRPr="00604A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E53B67" w14:textId="77777777" w:rsidR="00CE44E6" w:rsidRDefault="00CE44E6"/>
    <w:sectPr w:rsidR="00CE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0A46"/>
    <w:multiLevelType w:val="multilevel"/>
    <w:tmpl w:val="9F14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C2"/>
    <w:rsid w:val="00604AC2"/>
    <w:rsid w:val="007B31C8"/>
    <w:rsid w:val="00CE44E6"/>
    <w:rsid w:val="00D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7F0D"/>
  <w15:chartTrackingRefBased/>
  <w15:docId w15:val="{F517272E-8AF9-4878-B1B8-9037D7EA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1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206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1599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805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Brennan</dc:creator>
  <cp:keywords/>
  <dc:description/>
  <cp:lastModifiedBy>Laurie Loper</cp:lastModifiedBy>
  <cp:revision>3</cp:revision>
  <dcterms:created xsi:type="dcterms:W3CDTF">2020-08-17T18:48:00Z</dcterms:created>
  <dcterms:modified xsi:type="dcterms:W3CDTF">2020-08-17T18:48:00Z</dcterms:modified>
</cp:coreProperties>
</file>