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F2" w:rsidRDefault="00431FF2" w:rsidP="00431FF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F257B7" w:rsidP="00F257B7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Human Resources &amp; Civil Service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F257B7" w:rsidP="00F257B7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David C Reed, Manager of Risk Management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sz w:val="24"/>
              <w:szCs w:val="24"/>
            </w:rPr>
            <w:id w:val="80352481"/>
            <w:placeholder>
              <w:docPart w:val="48F2F587C1074C83901BEEFC511795EA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C24F39" w:rsidRDefault="00527EB7" w:rsidP="00527EB7">
                <w:pPr>
                  <w:spacing w:before="40" w:after="40"/>
                  <w:rPr>
                    <w:sz w:val="24"/>
                  </w:rPr>
                </w:pPr>
                <w:r w:rsidRPr="00527EB7">
                  <w:rPr>
                    <w:sz w:val="24"/>
                    <w:szCs w:val="24"/>
                  </w:rPr>
                  <w:t>Janet K. Manuel, Director, Department of Human Resources &amp; Civil Service</w:t>
                </w:r>
              </w:p>
            </w:tc>
          </w:sdtContent>
        </w:sdt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F257B7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527EB7" w:rsidP="00F257B7">
          <w:pPr>
            <w:rPr>
              <w:sz w:val="24"/>
              <w:szCs w:val="24"/>
            </w:rPr>
          </w:pPr>
          <w:r w:rsidRPr="00527EB7">
            <w:rPr>
              <w:sz w:val="24"/>
              <w:szCs w:val="24"/>
            </w:rPr>
            <w:t>Resolution amending Resolution No. 363 of 2015, which authorized the City of Pittsburgh to enter into a Professional Service Agreement(s) with AON Risk Services for the purpose of securing excess workers’ compensation insurance coverage, by increasing the cost by $24,000.00 for 120 additional days of services.  This will allow the City to obtain an excess workers’ compensation policy for June 1, 2019 through June 1</w:t>
          </w:r>
          <w:r w:rsidR="00724EA2">
            <w:rPr>
              <w:sz w:val="24"/>
              <w:szCs w:val="24"/>
            </w:rPr>
            <w:t>,</w:t>
          </w:r>
          <w:r w:rsidRPr="00527EB7">
            <w:rPr>
              <w:sz w:val="24"/>
              <w:szCs w:val="24"/>
            </w:rPr>
            <w:t xml:space="preserve"> 2020 and provide additional time to post the Excess Worker’s Compensation Insurance Broker RFP</w:t>
          </w:r>
          <w:r>
            <w:rPr>
              <w:sz w:val="24"/>
              <w:szCs w:val="24"/>
            </w:rPr>
            <w:t xml:space="preserve"> so as to get winning </w:t>
          </w:r>
          <w:r w:rsidRPr="00527EB7">
            <w:rPr>
              <w:sz w:val="24"/>
              <w:szCs w:val="24"/>
            </w:rPr>
            <w:t>bidder and policy for the future 2020-2021 policy.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E51E38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E51E38">
                  <w:rPr>
                    <w:sz w:val="24"/>
                    <w:szCs w:val="24"/>
                  </w:rPr>
                  <w:t>24,000.00</w:t>
                </w:r>
                <w:r w:rsidR="00724EA2">
                  <w:rPr>
                    <w:sz w:val="24"/>
                    <w:szCs w:val="24"/>
                  </w:rPr>
                  <w:t xml:space="preserve"> (increase)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431FF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E3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431FF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431FF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E3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431FF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431FF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431FF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431FF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E3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431FF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F257B7" w:rsidRDefault="00F257B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A53982" w:rsidRDefault="00431FF2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Style1"/>
          </w:rPr>
        </w:sdtEndPr>
        <w:sdtContent>
          <w:r w:rsidR="00F257B7">
            <w:rPr>
              <w:rStyle w:val="Style1"/>
              <w:szCs w:val="24"/>
            </w:rPr>
            <w:t xml:space="preserve">$36,207.81, which is $12,207.81 due for services January 1 through February 28, 2019 plus the additional $24,000 for the 120 day extension to be taken out of </w:t>
          </w:r>
          <w:r w:rsidR="00F257B7" w:rsidRPr="00F257B7">
            <w:rPr>
              <w:rStyle w:val="Style1"/>
              <w:szCs w:val="24"/>
            </w:rPr>
            <w:t>Account Code 11101.52.52309.109000.2019.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F257B7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724EA2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None</w:t>
          </w:r>
          <w:r w:rsidR="009F7ADF">
            <w:rPr>
              <w:rStyle w:val="Style1"/>
            </w:rPr>
            <w:br/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E51E38" w:rsidRDefault="00E51E38" w:rsidP="0026028D">
      <w:pPr>
        <w:autoSpaceDE w:val="0"/>
        <w:autoSpaceDN w:val="0"/>
        <w:adjustRightInd w:val="0"/>
        <w:rPr>
          <w:sz w:val="24"/>
        </w:rPr>
      </w:pPr>
      <w:r w:rsidRPr="00E51E38">
        <w:rPr>
          <w:rStyle w:val="Style1"/>
        </w:rPr>
        <w:t>None</w:t>
      </w:r>
    </w:p>
    <w:sectPr w:rsidR="00321263" w:rsidRPr="00E51E3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04D27"/>
    <w:rsid w:val="00321212"/>
    <w:rsid w:val="00321263"/>
    <w:rsid w:val="003348A9"/>
    <w:rsid w:val="003433B1"/>
    <w:rsid w:val="00347F35"/>
    <w:rsid w:val="0035379A"/>
    <w:rsid w:val="00363E76"/>
    <w:rsid w:val="00365053"/>
    <w:rsid w:val="00376C74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1FF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035E"/>
    <w:rsid w:val="004F38D0"/>
    <w:rsid w:val="004F54FA"/>
    <w:rsid w:val="00527EB7"/>
    <w:rsid w:val="00537D6D"/>
    <w:rsid w:val="00546B77"/>
    <w:rsid w:val="00555779"/>
    <w:rsid w:val="00556869"/>
    <w:rsid w:val="00561396"/>
    <w:rsid w:val="005A6B2C"/>
    <w:rsid w:val="005C4F67"/>
    <w:rsid w:val="005D2D2D"/>
    <w:rsid w:val="005E020E"/>
    <w:rsid w:val="00613C68"/>
    <w:rsid w:val="006142CB"/>
    <w:rsid w:val="00640F6E"/>
    <w:rsid w:val="00645C12"/>
    <w:rsid w:val="00652E30"/>
    <w:rsid w:val="006C02FB"/>
    <w:rsid w:val="00713488"/>
    <w:rsid w:val="00724EA2"/>
    <w:rsid w:val="00726132"/>
    <w:rsid w:val="00733AF3"/>
    <w:rsid w:val="007702FA"/>
    <w:rsid w:val="00772EED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F7ADF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51E38"/>
    <w:rsid w:val="00E61AB4"/>
    <w:rsid w:val="00E64A3D"/>
    <w:rsid w:val="00E840CC"/>
    <w:rsid w:val="00E90DD1"/>
    <w:rsid w:val="00EC0AA5"/>
    <w:rsid w:val="00EC15C0"/>
    <w:rsid w:val="00EC1F00"/>
    <w:rsid w:val="00ED66B9"/>
    <w:rsid w:val="00EE4AE4"/>
    <w:rsid w:val="00EE7FC2"/>
    <w:rsid w:val="00F10F76"/>
    <w:rsid w:val="00F14B76"/>
    <w:rsid w:val="00F257B7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5114C"/>
  <w15:docId w15:val="{3148B953-2A23-4E19-8834-0C62DACE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1F4229" w:rsidP="001F4229">
          <w:pPr>
            <w:pStyle w:val="71548349141949B88619C0C1592AFF7045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1F4229" w:rsidP="001F4229">
          <w:pPr>
            <w:pStyle w:val="8B86C972B4624EE38C3DF10F8FAE3BF84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1F4229" w:rsidP="001F4229">
          <w:pPr>
            <w:pStyle w:val="48F2F587C1074C83901BEEFC511795EA44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1F4229" w:rsidP="001F4229">
          <w:pPr>
            <w:pStyle w:val="CAB1885F0562408D81313047F4603A425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1F4229" w:rsidRPr="00AD12A8" w:rsidRDefault="001F4229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1F4229" w:rsidP="001F4229">
          <w:pPr>
            <w:pStyle w:val="B96D5C692DDC4FF988D7DD521381D98A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1F4229" w:rsidP="001F4229">
          <w:pPr>
            <w:pStyle w:val="62848FCE170E42C5A3F50637F821E8DC5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827F09"/>
    <w:rsid w:val="008578E3"/>
    <w:rsid w:val="008D6BCE"/>
    <w:rsid w:val="009440F1"/>
    <w:rsid w:val="00A67E49"/>
    <w:rsid w:val="00AF794B"/>
    <w:rsid w:val="00BE3CD2"/>
    <w:rsid w:val="00D23561"/>
    <w:rsid w:val="00D332BE"/>
    <w:rsid w:val="00EB5704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229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1F4229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FE9F-0CD6-4268-BD88-E84CE7F1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2016-06-13T16:46:00Z</cp:lastPrinted>
  <dcterms:created xsi:type="dcterms:W3CDTF">2019-01-23T13:17:00Z</dcterms:created>
  <dcterms:modified xsi:type="dcterms:W3CDTF">2019-01-23T17:30:00Z</dcterms:modified>
</cp:coreProperties>
</file>