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9A" w:rsidRDefault="0090379A" w:rsidP="00903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101</w:t>
      </w:r>
    </w:p>
    <w:p w:rsidR="0090379A" w:rsidRDefault="0090379A" w:rsidP="00903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B51D6" w:rsidP="003B51D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34AF4" w:rsidP="003B51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Nic Swidzinski</w:t>
            </w:r>
          </w:p>
        </w:tc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34AF4" w:rsidP="003B51D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Ed Barca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1D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916E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3B51D6" w:rsidRPr="003B51D6" w:rsidRDefault="001A3718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760FC">
        <w:rPr>
          <w:rFonts w:ascii="Times New Roman" w:eastAsia="Times New Roman" w:hAnsi="Times New Roman" w:cs="Times New Roman"/>
          <w:sz w:val="24"/>
          <w:szCs w:val="24"/>
        </w:rPr>
        <w:t xml:space="preserve"> service will allow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A3718">
        <w:rPr>
          <w:rFonts w:ascii="Times New Roman" w:eastAsia="Times New Roman" w:hAnsi="Times New Roman" w:cs="Times New Roman"/>
          <w:sz w:val="24"/>
          <w:szCs w:val="24"/>
        </w:rPr>
        <w:t>City of Pittsburgh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horse fleet</w:t>
      </w:r>
      <w:r w:rsidR="00B53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FC">
        <w:rPr>
          <w:rFonts w:ascii="Times New Roman" w:eastAsia="Times New Roman" w:hAnsi="Times New Roman" w:cs="Times New Roman"/>
          <w:sz w:val="24"/>
          <w:szCs w:val="24"/>
        </w:rPr>
        <w:t xml:space="preserve">to be housed </w:t>
      </w:r>
      <w:r w:rsidR="00B536E1">
        <w:rPr>
          <w:rFonts w:ascii="Times New Roman" w:eastAsia="Times New Roman" w:hAnsi="Times New Roman" w:cs="Times New Roman"/>
          <w:sz w:val="24"/>
          <w:szCs w:val="24"/>
        </w:rPr>
        <w:t>within the City limits. The Riverview Valley Stables are on the North Side and provide a convenient, efficient stabling option. The stables are currently unused</w:t>
      </w:r>
      <w:r w:rsidR="0030036C">
        <w:rPr>
          <w:rFonts w:ascii="Times New Roman" w:eastAsia="Times New Roman" w:hAnsi="Times New Roman" w:cs="Times New Roman"/>
          <w:sz w:val="24"/>
          <w:szCs w:val="24"/>
        </w:rPr>
        <w:t xml:space="preserve"> and the owner is happy to partner with th</w:t>
      </w:r>
      <w:r w:rsidR="009260A2">
        <w:rPr>
          <w:rFonts w:ascii="Times New Roman" w:eastAsia="Times New Roman" w:hAnsi="Times New Roman" w:cs="Times New Roman"/>
          <w:sz w:val="24"/>
          <w:szCs w:val="24"/>
        </w:rPr>
        <w:t>e City and the Bureau of Police</w:t>
      </w:r>
      <w:r w:rsidR="0030036C">
        <w:rPr>
          <w:rFonts w:ascii="Times New Roman" w:eastAsia="Times New Roman" w:hAnsi="Times New Roman" w:cs="Times New Roman"/>
          <w:sz w:val="24"/>
          <w:szCs w:val="24"/>
        </w:rPr>
        <w:t xml:space="preserve"> to give the horses a home.</w:t>
      </w:r>
    </w:p>
    <w:p w:rsidR="00FA4F42" w:rsidRDefault="00FA4F42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E9" w:rsidRDefault="00B536E1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horses are currently being housed at a County facility in South Park. </w:t>
      </w:r>
      <w:r w:rsidR="0030036C">
        <w:rPr>
          <w:rFonts w:ascii="Times New Roman" w:eastAsia="Times New Roman" w:hAnsi="Times New Roman" w:cs="Times New Roman"/>
          <w:sz w:val="24"/>
          <w:szCs w:val="24"/>
        </w:rPr>
        <w:t>Having the horses so far away from where they a</w:t>
      </w:r>
      <w:r w:rsidR="009260A2">
        <w:rPr>
          <w:rFonts w:ascii="Times New Roman" w:eastAsia="Times New Roman" w:hAnsi="Times New Roman" w:cs="Times New Roman"/>
          <w:sz w:val="24"/>
          <w:szCs w:val="24"/>
        </w:rPr>
        <w:t>re needed for use by the Bureau of Police</w:t>
      </w:r>
      <w:r w:rsidR="0030036C">
        <w:rPr>
          <w:rFonts w:ascii="Times New Roman" w:eastAsia="Times New Roman" w:hAnsi="Times New Roman" w:cs="Times New Roman"/>
          <w:sz w:val="24"/>
          <w:szCs w:val="24"/>
        </w:rPr>
        <w:t xml:space="preserve"> is impractical and creates an unnecessarily onerous situation. Keeping the horse fleet at the Riverview Valley Stables</w:t>
      </w:r>
      <w:r w:rsidR="007B66B5">
        <w:rPr>
          <w:rFonts w:ascii="Times New Roman" w:eastAsia="Times New Roman" w:hAnsi="Times New Roman" w:cs="Times New Roman"/>
          <w:sz w:val="24"/>
          <w:szCs w:val="24"/>
        </w:rPr>
        <w:t xml:space="preserve"> is a cost-effective solution.</w:t>
      </w:r>
    </w:p>
    <w:p w:rsidR="00BF26B0" w:rsidRDefault="00D916E9" w:rsidP="003B5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1A37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1A371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81,000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F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F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E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3544E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37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3544E8" w:rsidP="007B6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text w:multiLine="1"/>
        </w:sdtPr>
        <w:sdtEndPr/>
        <w:sdtContent>
          <w:r w:rsidR="007B66B5" w:rsidRPr="007B66B5">
            <w:rPr>
              <w:rFonts w:ascii="Times New Roman" w:eastAsia="Times New Roman" w:hAnsi="Times New Roman" w:cs="Times New Roman"/>
              <w:sz w:val="20"/>
              <w:szCs w:val="24"/>
            </w:rPr>
            <w:t>$16,200 from JDE account 11101.230000.54.54501.2018</w:t>
          </w:r>
          <w:r w:rsidR="007B66B5" w:rsidRPr="007B66B5">
            <w:rPr>
              <w:rFonts w:ascii="Times New Roman" w:eastAsia="Times New Roman" w:hAnsi="Times New Roman" w:cs="Times New Roman"/>
              <w:sz w:val="20"/>
              <w:szCs w:val="24"/>
            </w:rPr>
            <w:br/>
            <w:t xml:space="preserve">$16,200 from JDE account 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t>11101.230000.54.54501.2019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7B66B5" w:rsidRPr="00EA1C16">
            <w:rPr>
              <w:rFonts w:ascii="Times New Roman" w:eastAsia="Times New Roman" w:hAnsi="Times New Roman" w:cs="Times New Roman"/>
              <w:sz w:val="20"/>
              <w:szCs w:val="24"/>
            </w:rPr>
            <w:t>$16,200 from JDE ac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t>count 11101.230000.54.54501.2020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7B66B5" w:rsidRPr="00EA1C16">
            <w:rPr>
              <w:rFonts w:ascii="Times New Roman" w:eastAsia="Times New Roman" w:hAnsi="Times New Roman" w:cs="Times New Roman"/>
              <w:sz w:val="20"/>
              <w:szCs w:val="24"/>
            </w:rPr>
            <w:t>$16,200 from JDE ac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t>count 11101.230000.54.54501.2021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7B66B5" w:rsidRPr="007A1BDB">
            <w:rPr>
              <w:rFonts w:ascii="Times New Roman" w:eastAsia="Times New Roman" w:hAnsi="Times New Roman" w:cs="Times New Roman"/>
              <w:sz w:val="20"/>
              <w:szCs w:val="24"/>
            </w:rPr>
            <w:t>$16,200 from JDE ac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t>count 11101.230000.54.54501.2022</w:t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  <w:r w:rsidR="007B66B5">
            <w:rPr>
              <w:rFonts w:ascii="Times New Roman" w:eastAsia="Times New Roman" w:hAnsi="Times New Roman" w:cs="Times New Roman"/>
              <w:sz w:val="20"/>
              <w:szCs w:val="24"/>
            </w:rPr>
            <w:br/>
          </w:r>
        </w:sdtContent>
      </w:sdt>
    </w:p>
    <w:p w:rsidR="007B66B5" w:rsidRDefault="007B66B5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3B51D6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additional costs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E34AF4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additional impact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74128"/>
    <w:rsid w:val="000C3F98"/>
    <w:rsid w:val="00174F5C"/>
    <w:rsid w:val="001A3718"/>
    <w:rsid w:val="002F482C"/>
    <w:rsid w:val="002F57FD"/>
    <w:rsid w:val="0030036C"/>
    <w:rsid w:val="003544E8"/>
    <w:rsid w:val="003B51D6"/>
    <w:rsid w:val="007760FC"/>
    <w:rsid w:val="007B66B5"/>
    <w:rsid w:val="008076FC"/>
    <w:rsid w:val="00843E22"/>
    <w:rsid w:val="0090379A"/>
    <w:rsid w:val="009260A2"/>
    <w:rsid w:val="00995793"/>
    <w:rsid w:val="00B536E1"/>
    <w:rsid w:val="00BF26B0"/>
    <w:rsid w:val="00D30379"/>
    <w:rsid w:val="00D916E9"/>
    <w:rsid w:val="00E34AF4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29A9D-0F9A-437F-9062-C6F91C5D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1123D2"/>
    <w:rsid w:val="001411F3"/>
    <w:rsid w:val="009829A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2018-03-26T16:01:00Z</cp:lastPrinted>
  <dcterms:created xsi:type="dcterms:W3CDTF">2018-03-27T16:54:00Z</dcterms:created>
  <dcterms:modified xsi:type="dcterms:W3CDTF">2018-03-27T16:54:00Z</dcterms:modified>
</cp:coreProperties>
</file>