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8E" w:rsidRDefault="0051638E" w:rsidP="005163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507</w:t>
      </w:r>
    </w:p>
    <w:p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bookmarkStart w:id="0" w:name="_GoBack"/>
      <w:bookmarkEnd w:id="0"/>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255290" w:rsidP="00255290">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Redevelopment Authority of Pittsburgh</w:t>
                </w:r>
                <w:r w:rsidR="00172780">
                  <w:rPr>
                    <w:rFonts w:ascii="Times New Roman" w:eastAsia="Times New Roman" w:hAnsi="Times New Roman" w:cs="Times New Roman"/>
                    <w:sz w:val="24"/>
                    <w:szCs w:val="24"/>
                  </w:rPr>
                  <w:t xml:space="preserve"> (URA)</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255290" w:rsidP="00255290">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Kenny Barry, Project Development Specialist</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255290" w:rsidP="00255290">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Susheela Nemani-Stanger, Assistant Director</w:t>
                </w:r>
                <w:r w:rsidR="00AF2F60">
                  <w:rPr>
                    <w:rFonts w:ascii="Times New Roman" w:eastAsia="Times New Roman" w:hAnsi="Times New Roman" w:cs="Times New Roman"/>
                    <w:sz w:val="24"/>
                    <w:szCs w:val="20"/>
                  </w:rPr>
                  <w:t>, 412-255-6612</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00705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5529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00705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255290">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eastAsia="Times New Roman" w:hAnsi="Times New Roman" w:cs="Times New Roman"/>
          <w:sz w:val="24"/>
          <w:szCs w:val="24"/>
        </w:rPr>
        <w:id w:val="-1170251545"/>
        <w:text w:multiLine="1"/>
      </w:sdtPr>
      <w:sdtEndPr/>
      <w:sdtContent>
        <w:p w:rsidR="00BF26B0" w:rsidRDefault="00172780" w:rsidP="00873267">
          <w:pPr>
            <w:spacing w:after="0" w:line="240" w:lineRule="auto"/>
            <w:rPr>
              <w:rFonts w:ascii="Times New Roman" w:eastAsia="Times New Roman" w:hAnsi="Times New Roman" w:cs="Times New Roman"/>
              <w:sz w:val="24"/>
              <w:szCs w:val="24"/>
            </w:rPr>
          </w:pPr>
          <w:r w:rsidRPr="007318F3">
            <w:rPr>
              <w:rFonts w:ascii="Times New Roman" w:eastAsia="Times New Roman" w:hAnsi="Times New Roman" w:cs="Times New Roman"/>
              <w:sz w:val="24"/>
              <w:szCs w:val="24"/>
            </w:rPr>
            <w:t xml:space="preserve">Effective February 28, 1999, the City </w:t>
          </w:r>
          <w:r>
            <w:rPr>
              <w:rFonts w:ascii="Times New Roman" w:eastAsia="Times New Roman" w:hAnsi="Times New Roman" w:cs="Times New Roman"/>
              <w:sz w:val="24"/>
              <w:szCs w:val="24"/>
            </w:rPr>
            <w:t xml:space="preserve">of Pittsburgh (the “City”) </w:t>
          </w:r>
          <w:r w:rsidRPr="007318F3">
            <w:rPr>
              <w:rFonts w:ascii="Times New Roman" w:eastAsia="Times New Roman" w:hAnsi="Times New Roman" w:cs="Times New Roman"/>
              <w:sz w:val="24"/>
              <w:szCs w:val="24"/>
            </w:rPr>
            <w:t>approved and adopted the Fulton Bu</w:t>
          </w:r>
          <w:r>
            <w:rPr>
              <w:rFonts w:ascii="Times New Roman" w:eastAsia="Times New Roman" w:hAnsi="Times New Roman" w:cs="Times New Roman"/>
              <w:sz w:val="24"/>
              <w:szCs w:val="24"/>
            </w:rPr>
            <w:t>ilding Tax Increment Financing</w:t>
          </w:r>
          <w:r w:rsidRPr="007318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(“TIF”) </w:t>
          </w:r>
          <w:r w:rsidRPr="007318F3">
            <w:rPr>
              <w:rFonts w:ascii="Times New Roman" w:eastAsia="Times New Roman" w:hAnsi="Times New Roman" w:cs="Times New Roman"/>
              <w:sz w:val="24"/>
              <w:szCs w:val="24"/>
            </w:rPr>
            <w:t xml:space="preserve">Plan and created the Fulton Building TIF District. Though the Fulton Building TIF District was designated to exist until March 1, 2019, the overall success of the redevelopment has enabled the URA to terminate the TIF District over two years early. The Fulton Building TIF District has produced the maximum amount of pledged tax revenues allowed under the Fulton Building TIF Plan and the notes that were secured by the pledged revenues have been paid in full. </w:t>
          </w:r>
          <w:r>
            <w:rPr>
              <w:rFonts w:ascii="Times New Roman" w:eastAsia="Times New Roman" w:hAnsi="Times New Roman" w:cs="Times New Roman"/>
              <w:sz w:val="24"/>
              <w:szCs w:val="24"/>
            </w:rPr>
            <w:t>This initiative will enable the</w:t>
          </w:r>
          <w:r w:rsidRPr="007318F3">
            <w:rPr>
              <w:rFonts w:ascii="Times New Roman" w:eastAsia="Times New Roman" w:hAnsi="Times New Roman" w:cs="Times New Roman"/>
              <w:sz w:val="24"/>
              <w:szCs w:val="24"/>
            </w:rPr>
            <w:t xml:space="preserve"> City </w:t>
          </w:r>
          <w:r>
            <w:rPr>
              <w:rFonts w:ascii="Times New Roman" w:eastAsia="Times New Roman" w:hAnsi="Times New Roman" w:cs="Times New Roman"/>
              <w:sz w:val="24"/>
              <w:szCs w:val="24"/>
            </w:rPr>
            <w:t>to</w:t>
          </w:r>
          <w:r w:rsidRPr="007318F3">
            <w:rPr>
              <w:rFonts w:ascii="Times New Roman" w:eastAsia="Times New Roman" w:hAnsi="Times New Roman" w:cs="Times New Roman"/>
              <w:sz w:val="24"/>
              <w:szCs w:val="24"/>
            </w:rPr>
            <w:t xml:space="preserve"> receive additional real estate tax revenue between 2017 and 2019.</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87326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873267">
                  <w:rPr>
                    <w:rFonts w:ascii="Times New Roman" w:eastAsia="Times New Roman" w:hAnsi="Times New Roman" w:cs="Times New Roman"/>
                    <w:sz w:val="24"/>
                    <w:szCs w:val="24"/>
                  </w:rPr>
                  <w:t>0.00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00705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00705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00705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00705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00705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00705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00705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00705E">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1"/>
                  <w14:checkedState w14:val="2612" w14:font="MS Gothic"/>
                  <w14:uncheckedState w14:val="2610" w14:font="MS Gothic"/>
                </w14:checkbox>
              </w:sdtPr>
              <w:sdtEndPr/>
              <w:sdtContent>
                <w:r w:rsidR="00873267">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Default="0000705E"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76964566"/>
          <w:text w:multiLine="1"/>
        </w:sdtPr>
        <w:sdtEndPr/>
        <w:sdtContent>
          <w:r w:rsidR="00873267" w:rsidRPr="00873267">
            <w:rPr>
              <w:rFonts w:ascii="Times New Roman" w:eastAsia="Times New Roman" w:hAnsi="Times New Roman" w:cs="Times New Roman"/>
              <w:sz w:val="24"/>
              <w:szCs w:val="24"/>
            </w:rPr>
            <w:t>Not applicable.</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873267" w:rsidP="00BF26B0">
          <w:pPr>
            <w:autoSpaceDE w:val="0"/>
            <w:autoSpaceDN w:val="0"/>
            <w:adjustRightInd w:val="0"/>
            <w:spacing w:after="0" w:line="240" w:lineRule="auto"/>
            <w:rPr>
              <w:rFonts w:ascii="Times New Roman" w:eastAsia="Times New Roman" w:hAnsi="Times New Roman" w:cs="Times New Roman"/>
              <w:b/>
              <w:sz w:val="24"/>
              <w:szCs w:val="24"/>
            </w:rPr>
          </w:pPr>
          <w:r w:rsidRPr="003A4CC6">
            <w:rPr>
              <w:rFonts w:ascii="Times New Roman" w:eastAsia="Times New Roman" w:hAnsi="Times New Roman" w:cs="Times New Roman"/>
              <w:sz w:val="24"/>
              <w:szCs w:val="20"/>
            </w:rPr>
            <w:t>Not applicable. Tax increment financing is not a grant-related legislation.</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rsidR="00BF26B0" w:rsidRDefault="00873267"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early dissolution of the Fulton Building TIF District will result in an </w:t>
          </w:r>
          <w:r w:rsidR="00172780">
            <w:rPr>
              <w:rFonts w:ascii="Times New Roman" w:eastAsia="Times New Roman" w:hAnsi="Times New Roman" w:cs="Times New Roman"/>
              <w:sz w:val="24"/>
              <w:szCs w:val="20"/>
            </w:rPr>
            <w:t xml:space="preserve">annual </w:t>
          </w:r>
          <w:r>
            <w:rPr>
              <w:rFonts w:ascii="Times New Roman" w:eastAsia="Times New Roman" w:hAnsi="Times New Roman" w:cs="Times New Roman"/>
              <w:sz w:val="24"/>
              <w:szCs w:val="20"/>
            </w:rPr>
            <w:t xml:space="preserve">increase </w:t>
          </w:r>
          <w:r w:rsidR="00172780">
            <w:rPr>
              <w:rFonts w:ascii="Times New Roman" w:eastAsia="Times New Roman" w:hAnsi="Times New Roman" w:cs="Times New Roman"/>
              <w:sz w:val="24"/>
              <w:szCs w:val="20"/>
            </w:rPr>
            <w:t xml:space="preserve">in </w:t>
          </w:r>
          <w:r>
            <w:rPr>
              <w:rFonts w:ascii="Times New Roman" w:eastAsia="Times New Roman" w:hAnsi="Times New Roman" w:cs="Times New Roman"/>
              <w:sz w:val="24"/>
              <w:szCs w:val="20"/>
            </w:rPr>
            <w:t xml:space="preserve">real estate tax revenue for the City in the amount of $162,988.  This amount is equal to the real estate tax increment that is currently pledged to TIF debt that has since been </w:t>
          </w:r>
          <w:r w:rsidR="00172780">
            <w:rPr>
              <w:rFonts w:ascii="Times New Roman" w:eastAsia="Times New Roman" w:hAnsi="Times New Roman" w:cs="Times New Roman"/>
              <w:sz w:val="24"/>
              <w:szCs w:val="20"/>
            </w:rPr>
            <w:t>paid in full</w:t>
          </w:r>
          <w:r>
            <w:rPr>
              <w:rFonts w:ascii="Times New Roman" w:eastAsia="Times New Roman" w:hAnsi="Times New Roman" w:cs="Times New Roman"/>
              <w:sz w:val="24"/>
              <w:szCs w:val="20"/>
            </w:rPr>
            <w:t>.  Between 2017 and 2019, the City will collect $488,964 in additional real estate tax revenue.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AF2F60"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None</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0705E"/>
    <w:rsid w:val="00172780"/>
    <w:rsid w:val="00255290"/>
    <w:rsid w:val="0051638E"/>
    <w:rsid w:val="005457D0"/>
    <w:rsid w:val="007318F3"/>
    <w:rsid w:val="008076FC"/>
    <w:rsid w:val="00873267"/>
    <w:rsid w:val="00995793"/>
    <w:rsid w:val="00AF2F60"/>
    <w:rsid w:val="00BF26B0"/>
    <w:rsid w:val="00DE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534EB-EABC-469B-86EE-E493EC0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4</cp:revision>
  <dcterms:created xsi:type="dcterms:W3CDTF">2017-01-25T15:36:00Z</dcterms:created>
  <dcterms:modified xsi:type="dcterms:W3CDTF">2017-02-01T18:08:00Z</dcterms:modified>
</cp:coreProperties>
</file>