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64" w:rsidRDefault="00A52664" w:rsidP="006D6F1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Ordinance supplementing the Pittsburgh Code by adding Title Twelve entitled Lighting Code, to create uniformity and guidelines for lighting standards throughout the City.</w:t>
      </w:r>
    </w:p>
    <w:p w:rsidR="00A52664" w:rsidRDefault="00A52664" w:rsidP="00653702">
      <w:pPr>
        <w:spacing w:line="240" w:lineRule="auto"/>
        <w:rPr>
          <w:rFonts w:ascii="Times New Roman" w:hAnsi="Times New Roman"/>
          <w:b/>
          <w:sz w:val="24"/>
          <w:szCs w:val="24"/>
        </w:rPr>
      </w:pPr>
      <w:bookmarkStart w:id="0" w:name="_Toc244410159"/>
      <w:r>
        <w:rPr>
          <w:rFonts w:ascii="Times New Roman" w:hAnsi="Times New Roman"/>
          <w:b/>
          <w:sz w:val="24"/>
          <w:szCs w:val="24"/>
        </w:rPr>
        <w:t xml:space="preserve">The Council of the City of </w:t>
      </w:r>
      <w:smartTag w:uri="urn:schemas-microsoft-com:office:smarttags" w:element="place">
        <w:smartTag w:uri="urn:schemas-microsoft-com:office:smarttags" w:element="City">
          <w:r>
            <w:rPr>
              <w:rFonts w:ascii="Times New Roman" w:hAnsi="Times New Roman"/>
              <w:b/>
              <w:sz w:val="24"/>
              <w:szCs w:val="24"/>
            </w:rPr>
            <w:t>Pittsburgh</w:t>
          </w:r>
        </w:smartTag>
      </w:smartTag>
      <w:r>
        <w:rPr>
          <w:rFonts w:ascii="Times New Roman" w:hAnsi="Times New Roman"/>
          <w:b/>
          <w:sz w:val="24"/>
          <w:szCs w:val="24"/>
        </w:rPr>
        <w:t xml:space="preserve"> hereby enacts as follows:</w:t>
      </w:r>
    </w:p>
    <w:p w:rsidR="00A52664" w:rsidRDefault="00A52664" w:rsidP="00653702">
      <w:pPr>
        <w:spacing w:line="240" w:lineRule="auto"/>
        <w:rPr>
          <w:rFonts w:ascii="Times New Roman" w:hAnsi="Times New Roman"/>
          <w:b/>
          <w:sz w:val="24"/>
          <w:szCs w:val="24"/>
        </w:rPr>
      </w:pPr>
    </w:p>
    <w:p w:rsidR="00A52664" w:rsidRPr="00653702" w:rsidRDefault="00A52664" w:rsidP="00653702">
      <w:pPr>
        <w:spacing w:line="240" w:lineRule="auto"/>
        <w:rPr>
          <w:rFonts w:ascii="Times New Roman" w:hAnsi="Times New Roman"/>
          <w:sz w:val="24"/>
          <w:szCs w:val="24"/>
        </w:rPr>
      </w:pPr>
      <w:r>
        <w:rPr>
          <w:rFonts w:ascii="Times New Roman" w:hAnsi="Times New Roman"/>
          <w:b/>
          <w:sz w:val="24"/>
          <w:szCs w:val="24"/>
        </w:rPr>
        <w:t>Section 1.</w:t>
      </w:r>
      <w:r>
        <w:rPr>
          <w:rFonts w:ascii="Times New Roman" w:hAnsi="Times New Roman"/>
          <w:b/>
          <w:sz w:val="24"/>
          <w:szCs w:val="24"/>
        </w:rPr>
        <w:tab/>
      </w:r>
      <w:r>
        <w:rPr>
          <w:rFonts w:ascii="Times New Roman" w:hAnsi="Times New Roman"/>
          <w:sz w:val="24"/>
          <w:szCs w:val="24"/>
        </w:rPr>
        <w:t>Th</w:t>
      </w:r>
      <w:r w:rsidRPr="00653702">
        <w:rPr>
          <w:rFonts w:ascii="Times New Roman" w:hAnsi="Times New Roman"/>
          <w:sz w:val="24"/>
          <w:szCs w:val="24"/>
        </w:rPr>
        <w:t>e Pittsburgh Code</w:t>
      </w:r>
      <w:r>
        <w:rPr>
          <w:rFonts w:ascii="Times New Roman" w:hAnsi="Times New Roman"/>
          <w:sz w:val="24"/>
          <w:szCs w:val="24"/>
        </w:rPr>
        <w:t xml:space="preserve"> is hereby supplemented </w:t>
      </w:r>
      <w:r w:rsidRPr="00653702">
        <w:rPr>
          <w:rFonts w:ascii="Times New Roman" w:hAnsi="Times New Roman"/>
          <w:sz w:val="24"/>
          <w:szCs w:val="24"/>
        </w:rPr>
        <w:t>by adding Title Twelve</w:t>
      </w:r>
      <w:r>
        <w:rPr>
          <w:rFonts w:ascii="Times New Roman" w:hAnsi="Times New Roman"/>
          <w:sz w:val="24"/>
          <w:szCs w:val="24"/>
        </w:rPr>
        <w:t>, Lighting Code, to create uniformity and guidelines for l</w:t>
      </w:r>
      <w:r w:rsidRPr="00653702">
        <w:rPr>
          <w:rFonts w:ascii="Times New Roman" w:hAnsi="Times New Roman"/>
          <w:sz w:val="24"/>
          <w:szCs w:val="24"/>
        </w:rPr>
        <w:t>ight</w:t>
      </w:r>
      <w:r>
        <w:rPr>
          <w:rFonts w:ascii="Times New Roman" w:hAnsi="Times New Roman"/>
          <w:sz w:val="24"/>
          <w:szCs w:val="24"/>
        </w:rPr>
        <w:t>ing standards throughout the City, as follows:</w:t>
      </w:r>
    </w:p>
    <w:p w:rsidR="00A52664" w:rsidRDefault="00A52664" w:rsidP="00653702">
      <w:pPr>
        <w:spacing w:line="240" w:lineRule="auto"/>
        <w:rPr>
          <w:rFonts w:ascii="Times New Roman" w:hAnsi="Times New Roman"/>
          <w:b/>
          <w:sz w:val="24"/>
          <w:szCs w:val="24"/>
        </w:rPr>
      </w:pPr>
    </w:p>
    <w:p w:rsidR="00A52664" w:rsidRDefault="00A52664" w:rsidP="00653702">
      <w:pPr>
        <w:spacing w:line="240" w:lineRule="auto"/>
        <w:rPr>
          <w:rFonts w:ascii="Times New Roman" w:hAnsi="Times New Roman"/>
          <w:b/>
          <w:sz w:val="24"/>
          <w:szCs w:val="24"/>
        </w:rPr>
      </w:pPr>
      <w:r w:rsidRPr="00653702">
        <w:rPr>
          <w:rFonts w:ascii="Times New Roman" w:hAnsi="Times New Roman"/>
          <w:b/>
          <w:sz w:val="24"/>
          <w:szCs w:val="24"/>
        </w:rPr>
        <w:t>Chapter 1201 Lighting Code</w:t>
      </w:r>
      <w:r>
        <w:rPr>
          <w:rFonts w:ascii="Times New Roman" w:hAnsi="Times New Roman"/>
          <w:b/>
          <w:sz w:val="24"/>
          <w:szCs w:val="24"/>
        </w:rPr>
        <w:t>.</w:t>
      </w:r>
    </w:p>
    <w:p w:rsidR="00A52664" w:rsidRPr="00653702" w:rsidRDefault="00A52664" w:rsidP="00653702">
      <w:pPr>
        <w:pStyle w:val="Heading1"/>
        <w:numPr>
          <w:ilvl w:val="0"/>
          <w:numId w:val="0"/>
        </w:numPr>
        <w:rPr>
          <w:rFonts w:ascii="Times New Roman" w:hAnsi="Times New Roman" w:cs="Times New Roman"/>
          <w:sz w:val="24"/>
          <w:szCs w:val="24"/>
        </w:rPr>
      </w:pPr>
      <w:r w:rsidRPr="00653702">
        <w:rPr>
          <w:rFonts w:ascii="Times New Roman" w:hAnsi="Times New Roman" w:cs="Times New Roman"/>
          <w:sz w:val="24"/>
          <w:szCs w:val="24"/>
        </w:rPr>
        <w:t>§1201.01 COMMITMENT TO SUSTAINABILITY</w:t>
      </w:r>
      <w:bookmarkEnd w:id="0"/>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a) The City of </w:t>
      </w:r>
      <w:smartTag w:uri="urn:schemas-microsoft-com:office:smarttags" w:element="City">
        <w:r w:rsidRPr="00653702">
          <w:rPr>
            <w:rFonts w:ascii="Times New Roman" w:hAnsi="Times New Roman" w:cs="Times New Roman"/>
            <w:szCs w:val="24"/>
          </w:rPr>
          <w:t>Pittsburgh Lighting Code</w:t>
        </w:r>
      </w:smartTag>
      <w:r w:rsidRPr="00653702">
        <w:rPr>
          <w:rFonts w:ascii="Times New Roman" w:hAnsi="Times New Roman" w:cs="Times New Roman"/>
          <w:szCs w:val="24"/>
        </w:rPr>
        <w:t xml:space="preserve"> is constructed to allow for the use of sustainable technologies and design methods in the application of all lighting systems.</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b) The development of sustainable technologies and their benefit to energy conservation and elimination of light pollution shall be utilized to the fullest extent under this Code.</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c) To act in accordance with the </w:t>
      </w:r>
      <w:r w:rsidRPr="00653702">
        <w:rPr>
          <w:rFonts w:ascii="Times New Roman" w:hAnsi="Times New Roman" w:cs="Times New Roman"/>
          <w:i/>
          <w:szCs w:val="24"/>
        </w:rPr>
        <w:t>Pittsburgh Climate Action Plan</w:t>
      </w:r>
      <w:r w:rsidRPr="00653702">
        <w:rPr>
          <w:rFonts w:ascii="Times New Roman" w:hAnsi="Times New Roman" w:cs="Times New Roman"/>
          <w:szCs w:val="24"/>
        </w:rPr>
        <w:t xml:space="preserve">, adopted by the City of </w:t>
      </w:r>
      <w:smartTag w:uri="urn:schemas-microsoft-com:office:smarttags" w:element="City">
        <w:r w:rsidRPr="00653702">
          <w:rPr>
            <w:rFonts w:ascii="Times New Roman" w:hAnsi="Times New Roman" w:cs="Times New Roman"/>
            <w:szCs w:val="24"/>
          </w:rPr>
          <w:t>Pittsburgh</w:t>
        </w:r>
      </w:smartTag>
      <w:r w:rsidRPr="00653702">
        <w:rPr>
          <w:rFonts w:ascii="Times New Roman" w:hAnsi="Times New Roman" w:cs="Times New Roman"/>
          <w:szCs w:val="24"/>
        </w:rPr>
        <w:t xml:space="preserve"> on August 5, 2008, in its effort to afford opportunities that will “reduce the impacts of local and global climate change, improve the local environment and the local economy, and enhance </w:t>
      </w:r>
      <w:smartTag w:uri="urn:schemas-microsoft-com:office:smarttags" w:element="City">
        <w:r w:rsidRPr="00653702">
          <w:rPr>
            <w:rFonts w:ascii="Times New Roman" w:hAnsi="Times New Roman" w:cs="Times New Roman"/>
            <w:szCs w:val="24"/>
          </w:rPr>
          <w:t>Pittsburgh</w:t>
        </w:r>
      </w:smartTag>
      <w:r w:rsidRPr="00653702">
        <w:rPr>
          <w:rFonts w:ascii="Times New Roman" w:hAnsi="Times New Roman" w:cs="Times New Roman"/>
          <w:szCs w:val="24"/>
        </w:rPr>
        <w:t>’s reputation as an environmentally progressive city”.</w:t>
      </w:r>
    </w:p>
    <w:p w:rsidR="00A52664" w:rsidRPr="00653702" w:rsidRDefault="00A52664" w:rsidP="00653702">
      <w:pPr>
        <w:pStyle w:val="Heading1"/>
        <w:numPr>
          <w:ilvl w:val="0"/>
          <w:numId w:val="0"/>
        </w:numPr>
        <w:rPr>
          <w:rFonts w:ascii="Times New Roman" w:hAnsi="Times New Roman" w:cs="Times New Roman"/>
          <w:sz w:val="24"/>
          <w:szCs w:val="24"/>
        </w:rPr>
      </w:pPr>
      <w:bookmarkStart w:id="1" w:name="_Toc244410160"/>
      <w:r w:rsidRPr="00653702">
        <w:rPr>
          <w:rFonts w:ascii="Times New Roman" w:hAnsi="Times New Roman" w:cs="Times New Roman"/>
          <w:sz w:val="24"/>
          <w:szCs w:val="24"/>
        </w:rPr>
        <w:t>§1201.02 DEFINITIONS</w:t>
      </w:r>
      <w:bookmarkEnd w:id="1"/>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a) DIRECT LIGHT: Light emitted directly from the lamp, off of the reflector or reflector diffuser, or through the refractor or diffuser lens, of a luminaire.</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b) FIXTURE: The assembly that houses the lamp or lamps and can include all or some of the following parts: a housing, a mounting, a bracket or pole socket, a lamp holder, a ballast, a reflector or mirror and/or lens.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c) FOOTCANDLE: A unit of illuminance equal to 1 lumen per square foot of area (fc).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d) FULL CUTOFF: Attribute of a lighting fixture from which no light is emitted at or above a horizontal plane drawn through the bottom of the fixture and no more than 10% of the lamp’s intensity is emitted at or above an angle 10º below that horizontal plane, at all lateral angles around the fixture viewing angles.</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e) FULLY SHIELDED: Condition of an installed outdoor luminaire such that all light emitted by the fixture, either directly from the lamp or a diffusing element, or indirectly by reflection or refraction from any part of the luminaire, is projected below the horizontal as determined by photometric test or certified by the manufacturer. Any structural part of the light fixture providing this shielding must be permanently attached.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f) GLARE: Light emitting from luminaire with intensity great enough to reduce a viewer’s ability to see and in extreme cases causing momentary blindness.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g) HEIGHT OF LUMINAIRE: The height of a luminaire shall be the vertical distance from the ground directly below the centerline of the luminaire to the lowest direct-light-emitting part of the luminaire.</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h) IESNA: Illuminating Engineering Society of </w:t>
      </w:r>
      <w:smartTag w:uri="urn:schemas-microsoft-com:office:smarttags" w:element="City">
        <w:r w:rsidRPr="00653702">
          <w:rPr>
            <w:rFonts w:ascii="Times New Roman" w:hAnsi="Times New Roman" w:cs="Times New Roman"/>
            <w:szCs w:val="24"/>
          </w:rPr>
          <w:t>North America</w:t>
        </w:r>
      </w:smartTag>
      <w:r w:rsidRPr="00653702">
        <w:rPr>
          <w:rFonts w:ascii="Times New Roman" w:hAnsi="Times New Roman" w:cs="Times New Roman"/>
          <w:szCs w:val="24"/>
        </w:rPr>
        <w:t xml:space="preserve">.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i) ILLUMINANCE: The amount of luminous flux falling onto a unit area of surface measured in lumens per square foot (footcandles, fc) or lumens per square meter (lux).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j) INDIRECT LIGHT: Direct light that has been reflected or has scattered off of other surfaces.</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k) LAMP: The component of a luminaire that produces actual light.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l) LIGHT TRESPASS: Illuminance emitted by a lighting installation, which extends beyond the boundaries of the property on which the installation is sited as measured from any orientation of the measuring device.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m) LUMEN: SI unit of luminous flux. One footcandle is one lumen per square foot. For the purposes of this section, the lumen output values shall be the initial lumen output ratings of a lamp.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n) LUMINAIRE: The complete lighting assembly (including the lamp, housing, reflectors, lenses, and shields), less the support assembly (pole or mounting bracket).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o) LUMINANCE</w:t>
      </w:r>
      <w:r w:rsidRPr="00653702">
        <w:rPr>
          <w:rFonts w:ascii="Times New Roman" w:hAnsi="Times New Roman" w:cs="Times New Roman"/>
          <w:i/>
          <w:szCs w:val="24"/>
        </w:rPr>
        <w:t xml:space="preserve">: </w:t>
      </w:r>
      <w:r w:rsidRPr="00653702">
        <w:rPr>
          <w:rFonts w:ascii="Times New Roman" w:hAnsi="Times New Roman" w:cs="Times New Roman"/>
          <w:szCs w:val="24"/>
        </w:rPr>
        <w:t xml:space="preserve">The quotient of the luminous flux at an element of the surface surrounding a point, and propagated in the direction of measurement.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p) OUTDOOR LIGHTING FIXTURE: An illuminating device, luminous tube, lamp or similar apparatus located exterior to the building envelope for the purpose of illumination, decoration or advertisement. Such devices shall include, but are not limited to luminaires used for: parking lots, roadways, recreational areas, landscaping, façades, product displays, building overhangs, and open canopies.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q) POLE HEIGHT: The vertical distance from the ground directly below the center line of the luminaire to the direct light emitting part of the luminaire.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r) SI: Abbreviation for the International System of units. </w:t>
      </w: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1"/>
        <w:numPr>
          <w:ilvl w:val="0"/>
          <w:numId w:val="0"/>
        </w:numPr>
        <w:rPr>
          <w:rFonts w:ascii="Times New Roman" w:hAnsi="Times New Roman" w:cs="Times New Roman"/>
          <w:sz w:val="24"/>
          <w:szCs w:val="24"/>
        </w:rPr>
      </w:pPr>
      <w:bookmarkStart w:id="2" w:name="_Toc244410161"/>
      <w:r w:rsidRPr="00653702">
        <w:rPr>
          <w:rFonts w:ascii="Times New Roman" w:hAnsi="Times New Roman" w:cs="Times New Roman"/>
          <w:sz w:val="24"/>
          <w:szCs w:val="24"/>
        </w:rPr>
        <w:t>§1201.03 APPLICABILITY</w:t>
      </w:r>
      <w:bookmarkEnd w:id="2"/>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The Pittsburgh Lighting Code shall apply to the following installations:</w:t>
      </w:r>
    </w:p>
    <w:p w:rsidR="00A52664" w:rsidRPr="00653702" w:rsidRDefault="00A52664" w:rsidP="00653702">
      <w:pPr>
        <w:pStyle w:val="Heading3"/>
        <w:numPr>
          <w:ilvl w:val="2"/>
          <w:numId w:val="18"/>
        </w:numPr>
        <w:rPr>
          <w:rFonts w:ascii="Times New Roman" w:hAnsi="Times New Roman" w:cs="Times New Roman"/>
          <w:szCs w:val="24"/>
        </w:rPr>
      </w:pPr>
      <w:r w:rsidRPr="00653702">
        <w:rPr>
          <w:rFonts w:ascii="Times New Roman" w:hAnsi="Times New Roman" w:cs="Times New Roman"/>
          <w:szCs w:val="24"/>
          <w:u w:val="single"/>
        </w:rPr>
        <w:t xml:space="preserve">Public Realm: </w:t>
      </w:r>
      <w:r w:rsidRPr="00653702">
        <w:rPr>
          <w:rFonts w:ascii="Times New Roman" w:hAnsi="Times New Roman" w:cs="Times New Roman"/>
          <w:szCs w:val="24"/>
        </w:rPr>
        <w:t xml:space="preserve"> All government and public buildings and areas within the City of </w:t>
      </w:r>
      <w:smartTag w:uri="urn:schemas-microsoft-com:office:smarttags" w:element="City">
        <w:r w:rsidRPr="00653702">
          <w:rPr>
            <w:rFonts w:ascii="Times New Roman" w:hAnsi="Times New Roman" w:cs="Times New Roman"/>
            <w:szCs w:val="24"/>
          </w:rPr>
          <w:t>Pittsburgh</w:t>
        </w:r>
      </w:smartTag>
      <w:r w:rsidRPr="00653702">
        <w:rPr>
          <w:rFonts w:ascii="Times New Roman" w:hAnsi="Times New Roman" w:cs="Times New Roman"/>
          <w:szCs w:val="24"/>
        </w:rPr>
        <w:t xml:space="preserve"> are required to follow this Code.</w:t>
      </w:r>
    </w:p>
    <w:p w:rsidR="00A52664" w:rsidRPr="00653702" w:rsidRDefault="00A52664" w:rsidP="00653702">
      <w:pPr>
        <w:pStyle w:val="Heading3"/>
        <w:numPr>
          <w:ilvl w:val="2"/>
          <w:numId w:val="18"/>
        </w:numPr>
        <w:rPr>
          <w:rFonts w:ascii="Times New Roman" w:hAnsi="Times New Roman" w:cs="Times New Roman"/>
          <w:szCs w:val="24"/>
        </w:rPr>
      </w:pPr>
      <w:r w:rsidRPr="00653702">
        <w:rPr>
          <w:rFonts w:ascii="Times New Roman" w:hAnsi="Times New Roman" w:cs="Times New Roman"/>
          <w:szCs w:val="24"/>
          <w:u w:val="single"/>
        </w:rPr>
        <w:t>New Uses and Buildings:</w:t>
      </w:r>
      <w:r w:rsidRPr="00653702">
        <w:rPr>
          <w:rFonts w:ascii="Times New Roman" w:hAnsi="Times New Roman" w:cs="Times New Roman"/>
          <w:szCs w:val="24"/>
        </w:rPr>
        <w:t xml:space="preserve"> For all proposed new land uses, developments, buildings, and structures that require a permit, all outdoor lighting installations shall meet the requirements of this Code. </w:t>
      </w:r>
    </w:p>
    <w:p w:rsidR="00A52664" w:rsidRPr="00653702" w:rsidRDefault="00A52664" w:rsidP="00653702">
      <w:pPr>
        <w:pStyle w:val="Heading3"/>
        <w:numPr>
          <w:ilvl w:val="2"/>
          <w:numId w:val="18"/>
        </w:numPr>
        <w:rPr>
          <w:rFonts w:ascii="Times New Roman" w:hAnsi="Times New Roman" w:cs="Times New Roman"/>
          <w:szCs w:val="24"/>
        </w:rPr>
      </w:pPr>
      <w:r w:rsidRPr="00653702">
        <w:rPr>
          <w:rFonts w:ascii="Times New Roman" w:hAnsi="Times New Roman" w:cs="Times New Roman"/>
          <w:szCs w:val="24"/>
          <w:u w:val="single"/>
        </w:rPr>
        <w:t>Major Additions and Modifications:</w:t>
      </w:r>
      <w:r w:rsidRPr="00653702">
        <w:rPr>
          <w:rFonts w:ascii="Times New Roman" w:hAnsi="Times New Roman" w:cs="Times New Roman"/>
          <w:szCs w:val="24"/>
        </w:rPr>
        <w:t xml:space="preserve"> For all building additions or modifications exceeding twenty-five percent (25%) in terms of additional dwelling units, gross floor area, or parking spaces, and that require a permit, either with a single addition or cumulative additions, shall invoke the requirements of this Code. This requirement shall hold for the entire property, including previously installed and any new outdoor lighting. </w:t>
      </w:r>
    </w:p>
    <w:p w:rsidR="00A52664" w:rsidRPr="00653702" w:rsidRDefault="00A52664" w:rsidP="00653702">
      <w:pPr>
        <w:pStyle w:val="Heading3"/>
        <w:numPr>
          <w:ilvl w:val="2"/>
          <w:numId w:val="18"/>
        </w:numPr>
        <w:rPr>
          <w:rFonts w:ascii="Times New Roman" w:hAnsi="Times New Roman" w:cs="Times New Roman"/>
          <w:szCs w:val="24"/>
        </w:rPr>
      </w:pPr>
      <w:r w:rsidRPr="00653702">
        <w:rPr>
          <w:rFonts w:ascii="Times New Roman" w:hAnsi="Times New Roman" w:cs="Times New Roman"/>
          <w:szCs w:val="24"/>
          <w:u w:val="single"/>
        </w:rPr>
        <w:t>Minor Additions and Modifications:</w:t>
      </w:r>
      <w:r w:rsidRPr="00653702">
        <w:rPr>
          <w:rFonts w:ascii="Times New Roman" w:hAnsi="Times New Roman" w:cs="Times New Roman"/>
          <w:szCs w:val="24"/>
        </w:rPr>
        <w:t xml:space="preserve"> For all additions or modifications of less than twenty-five percent (25%) to existing uses of additional dwelling units, gross floor area, or parking spaces, and that require a permit, new lighting on the site shall meet the requirements of Section 4 of this Code. The total outdoor light output after the modifications are complete shall not exceed that on the site before modification, or that permitted by this Ordinance, whichever is smaller. </w:t>
      </w:r>
    </w:p>
    <w:p w:rsidR="00A52664" w:rsidRPr="00653702" w:rsidRDefault="00A52664" w:rsidP="00653702">
      <w:pPr>
        <w:pStyle w:val="Heading3"/>
        <w:numPr>
          <w:ilvl w:val="2"/>
          <w:numId w:val="18"/>
        </w:numPr>
        <w:rPr>
          <w:rFonts w:ascii="Times New Roman" w:hAnsi="Times New Roman" w:cs="Times New Roman"/>
          <w:szCs w:val="24"/>
        </w:rPr>
      </w:pPr>
      <w:r w:rsidRPr="00653702">
        <w:rPr>
          <w:rFonts w:ascii="Times New Roman" w:hAnsi="Times New Roman" w:cs="Times New Roman"/>
          <w:szCs w:val="24"/>
          <w:u w:val="single"/>
        </w:rPr>
        <w:t>Resumption of Use Following Abandonment:</w:t>
      </w:r>
      <w:r w:rsidRPr="00653702">
        <w:rPr>
          <w:rFonts w:ascii="Times New Roman" w:hAnsi="Times New Roman" w:cs="Times New Roman"/>
          <w:szCs w:val="24"/>
        </w:rPr>
        <w:t xml:space="preserve">  If a property or use with non-conforming lighting is considered abandoned as classified by the City of </w:t>
      </w:r>
      <w:smartTag w:uri="urn:schemas-microsoft-com:office:smarttags" w:element="City">
        <w:r w:rsidRPr="00653702">
          <w:rPr>
            <w:rFonts w:ascii="Times New Roman" w:hAnsi="Times New Roman" w:cs="Times New Roman"/>
            <w:szCs w:val="24"/>
          </w:rPr>
          <w:t>Pittsburgh</w:t>
        </w:r>
      </w:smartTag>
      <w:r w:rsidRPr="00653702">
        <w:rPr>
          <w:rFonts w:ascii="Times New Roman" w:hAnsi="Times New Roman" w:cs="Times New Roman"/>
          <w:szCs w:val="24"/>
        </w:rPr>
        <w:t xml:space="preserve">, then all outdoor lighting shall be reviewed and brought into compliance with this Code before the use is resumed. </w:t>
      </w:r>
    </w:p>
    <w:p w:rsidR="00A52664" w:rsidRPr="00653702" w:rsidRDefault="00A52664" w:rsidP="00653702">
      <w:pPr>
        <w:pStyle w:val="Heading1"/>
        <w:numPr>
          <w:ilvl w:val="0"/>
          <w:numId w:val="0"/>
        </w:numPr>
        <w:rPr>
          <w:rFonts w:ascii="Times New Roman" w:hAnsi="Times New Roman" w:cs="Times New Roman"/>
          <w:sz w:val="24"/>
          <w:szCs w:val="24"/>
        </w:rPr>
      </w:pPr>
      <w:bookmarkStart w:id="3" w:name="_Toc244410162"/>
      <w:r w:rsidRPr="00653702">
        <w:rPr>
          <w:rFonts w:ascii="Times New Roman" w:hAnsi="Times New Roman" w:cs="Times New Roman"/>
          <w:sz w:val="24"/>
          <w:szCs w:val="24"/>
        </w:rPr>
        <w:t>§1201.04 LIGHTING CLASSIFICATIONS</w:t>
      </w:r>
      <w:bookmarkEnd w:id="3"/>
    </w:p>
    <w:p w:rsidR="00A52664" w:rsidRPr="00653702" w:rsidRDefault="00A52664" w:rsidP="00653702">
      <w:pPr>
        <w:pStyle w:val="Heading2"/>
        <w:numPr>
          <w:ilvl w:val="0"/>
          <w:numId w:val="0"/>
        </w:numPr>
        <w:rPr>
          <w:rFonts w:ascii="Times New Roman" w:hAnsi="Times New Roman" w:cs="Times New Roman"/>
          <w:b/>
          <w:szCs w:val="24"/>
        </w:rPr>
      </w:pPr>
      <w:r w:rsidRPr="00653702">
        <w:rPr>
          <w:rFonts w:ascii="Times New Roman" w:hAnsi="Times New Roman" w:cs="Times New Roman"/>
          <w:szCs w:val="24"/>
        </w:rPr>
        <w:t xml:space="preserve">a) For purposes of determining appropriate lighting levels and distinguishing the applicability of all or specific parts of this Code to areas within the City of </w:t>
      </w:r>
      <w:smartTag w:uri="urn:schemas-microsoft-com:office:smarttags" w:element="City">
        <w:r w:rsidRPr="00653702">
          <w:rPr>
            <w:rFonts w:ascii="Times New Roman" w:hAnsi="Times New Roman" w:cs="Times New Roman"/>
            <w:szCs w:val="24"/>
          </w:rPr>
          <w:t>Pittsburgh</w:t>
        </w:r>
      </w:smartTag>
      <w:r w:rsidRPr="00653702">
        <w:rPr>
          <w:rFonts w:ascii="Times New Roman" w:hAnsi="Times New Roman" w:cs="Times New Roman"/>
          <w:szCs w:val="24"/>
        </w:rPr>
        <w:t>, the following classes of lighting are defined:</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1 Lighting – Roadway</w:t>
      </w:r>
      <w:r w:rsidRPr="00653702">
        <w:rPr>
          <w:rFonts w:ascii="Times New Roman" w:hAnsi="Times New Roman" w:cs="Times New Roman"/>
          <w:szCs w:val="24"/>
        </w:rPr>
        <w:t>:  Exterior lighting used for roadways.</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2 Lighting – Public Realm</w:t>
      </w:r>
      <w:r w:rsidRPr="00653702">
        <w:rPr>
          <w:rFonts w:ascii="Times New Roman" w:hAnsi="Times New Roman" w:cs="Times New Roman"/>
          <w:szCs w:val="24"/>
        </w:rPr>
        <w:t xml:space="preserve">: All exterior lighting used for, but not limited to, illumination for walkways, parking areas (including garages), and outdoor security, where general illumination for circulation, safety, or security of the illuminated area is the primary objective. </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3 Lighting – Residential</w:t>
      </w:r>
      <w:r w:rsidRPr="00653702">
        <w:rPr>
          <w:rFonts w:ascii="Times New Roman" w:hAnsi="Times New Roman" w:cs="Times New Roman"/>
          <w:szCs w:val="24"/>
        </w:rPr>
        <w:t xml:space="preserve">: Any lighting used for exterior illumination of a single family home or duplex that is not considered part of the public realm. </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4 Lighting – Commercial</w:t>
      </w:r>
      <w:r w:rsidRPr="00653702">
        <w:rPr>
          <w:rFonts w:ascii="Times New Roman" w:hAnsi="Times New Roman" w:cs="Times New Roman"/>
          <w:szCs w:val="24"/>
        </w:rPr>
        <w:t xml:space="preserve">:  Any lighting used for exterior illumination of a storefront, office building, multi-unit dwelling (other than a duplex), restaurant, or commercial establishment, that is not considered part of public realm. This shall include, but not be limited to; properties in LNC zoned areas and other commercially zoned districts. </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5 Lighting – Industrial</w:t>
      </w:r>
      <w:r w:rsidRPr="00653702">
        <w:rPr>
          <w:rFonts w:ascii="Times New Roman" w:hAnsi="Times New Roman" w:cs="Times New Roman"/>
          <w:szCs w:val="24"/>
        </w:rPr>
        <w:t xml:space="preserve">: Any lighting used for exterior illumination of an industrial use in an industrially zoned area. This includes, but is not limited to, properties in the UI and GI zoning categories. </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6 Lighting – Decorative (including façade lighting)</w:t>
      </w:r>
      <w:r w:rsidRPr="00653702">
        <w:rPr>
          <w:rFonts w:ascii="Times New Roman" w:hAnsi="Times New Roman" w:cs="Times New Roman"/>
          <w:szCs w:val="24"/>
        </w:rPr>
        <w:t>:  Any lighting used for aesthetic effects including but not limited to, architectural illumination of a building, flag and monument lighting, and illumination of landscape.</w:t>
      </w:r>
    </w:p>
    <w:p w:rsidR="00A52664" w:rsidRPr="00653702" w:rsidRDefault="00A52664" w:rsidP="00653702">
      <w:pPr>
        <w:pStyle w:val="Heading3"/>
        <w:numPr>
          <w:ilvl w:val="0"/>
          <w:numId w:val="24"/>
        </w:numPr>
        <w:rPr>
          <w:rFonts w:ascii="Times New Roman" w:hAnsi="Times New Roman" w:cs="Times New Roman"/>
          <w:szCs w:val="24"/>
        </w:rPr>
      </w:pPr>
      <w:r w:rsidRPr="00653702">
        <w:rPr>
          <w:rFonts w:ascii="Times New Roman" w:hAnsi="Times New Roman" w:cs="Times New Roman"/>
          <w:szCs w:val="24"/>
          <w:u w:val="single"/>
        </w:rPr>
        <w:t>Class 7 Lighting – Signage</w:t>
      </w:r>
      <w:r w:rsidRPr="00653702">
        <w:rPr>
          <w:rFonts w:ascii="Times New Roman" w:hAnsi="Times New Roman" w:cs="Times New Roman"/>
          <w:szCs w:val="24"/>
        </w:rPr>
        <w:t xml:space="preserve">:  Any exterior signage, building mounted or stand alone, that is internally or externally illuminated.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b) Applicability:   Refer to each Code section to determine applicability to each Lighting Classification defined by this section. </w:t>
      </w: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1"/>
        <w:numPr>
          <w:ilvl w:val="0"/>
          <w:numId w:val="0"/>
        </w:numPr>
        <w:rPr>
          <w:rFonts w:ascii="Times New Roman" w:hAnsi="Times New Roman" w:cs="Times New Roman"/>
          <w:sz w:val="24"/>
          <w:szCs w:val="24"/>
        </w:rPr>
      </w:pPr>
      <w:bookmarkStart w:id="4" w:name="_Toc244410163"/>
      <w:r w:rsidRPr="00653702">
        <w:rPr>
          <w:rFonts w:ascii="Times New Roman" w:hAnsi="Times New Roman" w:cs="Times New Roman"/>
          <w:sz w:val="24"/>
          <w:szCs w:val="24"/>
        </w:rPr>
        <w:t>§1201.05 ENERGY CONSERVATION AND CONFORMANCE WITH ALL APPLICABLE CODES</w:t>
      </w:r>
      <w:bookmarkEnd w:id="4"/>
    </w:p>
    <w:p w:rsidR="00A52664" w:rsidRPr="00653702" w:rsidRDefault="00A52664" w:rsidP="00653702">
      <w:pPr>
        <w:pStyle w:val="Heading2"/>
        <w:numPr>
          <w:ilvl w:val="1"/>
          <w:numId w:val="24"/>
        </w:numPr>
        <w:rPr>
          <w:rFonts w:ascii="Times New Roman" w:hAnsi="Times New Roman" w:cs="Times New Roman"/>
          <w:szCs w:val="24"/>
        </w:rPr>
      </w:pPr>
      <w:r w:rsidRPr="00653702">
        <w:rPr>
          <w:rFonts w:ascii="Times New Roman" w:hAnsi="Times New Roman" w:cs="Times New Roman"/>
          <w:szCs w:val="24"/>
        </w:rPr>
        <w:t>Energy Conservation</w:t>
      </w:r>
    </w:p>
    <w:p w:rsidR="00A52664" w:rsidRPr="00653702" w:rsidRDefault="00A52664" w:rsidP="00653702">
      <w:pPr>
        <w:pStyle w:val="Heading3"/>
        <w:numPr>
          <w:ilvl w:val="2"/>
          <w:numId w:val="24"/>
        </w:numPr>
        <w:rPr>
          <w:rFonts w:ascii="Times New Roman" w:hAnsi="Times New Roman" w:cs="Times New Roman"/>
          <w:szCs w:val="24"/>
        </w:rPr>
      </w:pPr>
      <w:r w:rsidRPr="00653702">
        <w:rPr>
          <w:rFonts w:ascii="Times New Roman" w:hAnsi="Times New Roman" w:cs="Times New Roman"/>
          <w:szCs w:val="24"/>
        </w:rPr>
        <w:t>Applicability: Class 1 - Roadway, Class 2-Public Realm, and Class 4-Commercial</w:t>
      </w:r>
    </w:p>
    <w:p w:rsidR="00A52664" w:rsidRPr="00653702" w:rsidRDefault="00A52664" w:rsidP="00653702">
      <w:pPr>
        <w:pStyle w:val="Heading3"/>
        <w:numPr>
          <w:ilvl w:val="2"/>
          <w:numId w:val="24"/>
        </w:numPr>
        <w:rPr>
          <w:rFonts w:ascii="Times New Roman" w:hAnsi="Times New Roman" w:cs="Times New Roman"/>
          <w:szCs w:val="24"/>
        </w:rPr>
      </w:pPr>
      <w:r w:rsidRPr="00653702">
        <w:rPr>
          <w:rFonts w:ascii="Times New Roman" w:hAnsi="Times New Roman" w:cs="Times New Roman"/>
          <w:szCs w:val="24"/>
        </w:rPr>
        <w:t>Purpose:  All lighting installations shall be designed to minimize the usage of energy for the purposes of illumination.    Use of advanced lighting technologies in combination with optically designed reflectors shall be considered in conjunction with lighting controls.</w:t>
      </w:r>
    </w:p>
    <w:p w:rsidR="00A52664" w:rsidRPr="00653702" w:rsidRDefault="00A52664" w:rsidP="00653702">
      <w:pPr>
        <w:pStyle w:val="Heading3"/>
        <w:numPr>
          <w:ilvl w:val="2"/>
          <w:numId w:val="24"/>
        </w:numPr>
        <w:rPr>
          <w:rFonts w:ascii="Times New Roman" w:hAnsi="Times New Roman" w:cs="Times New Roman"/>
          <w:szCs w:val="24"/>
        </w:rPr>
      </w:pPr>
      <w:r w:rsidRPr="00653702">
        <w:rPr>
          <w:rFonts w:ascii="Times New Roman" w:hAnsi="Times New Roman" w:cs="Times New Roman"/>
          <w:szCs w:val="24"/>
        </w:rPr>
        <w:t>Exterior Power Densities:  Exterior lighting energy calculations shall conform to the required exterior power densities as listed in Table 5 – Lighting Power Densities for Exterior Areas.</w:t>
      </w:r>
    </w:p>
    <w:p w:rsidR="00A52664" w:rsidRPr="00653702" w:rsidRDefault="00A52664" w:rsidP="00653702">
      <w:pPr>
        <w:pStyle w:val="Heading3"/>
        <w:numPr>
          <w:ilvl w:val="2"/>
          <w:numId w:val="24"/>
        </w:numPr>
        <w:rPr>
          <w:rFonts w:ascii="Times New Roman" w:hAnsi="Times New Roman" w:cs="Times New Roman"/>
          <w:szCs w:val="24"/>
        </w:rPr>
      </w:pPr>
      <w:r w:rsidRPr="00653702">
        <w:rPr>
          <w:rFonts w:ascii="Times New Roman" w:hAnsi="Times New Roman" w:cs="Times New Roman"/>
          <w:szCs w:val="24"/>
        </w:rPr>
        <w:t xml:space="preserve">Exterior Lighting Control:  All installed lighting fixtures shall be controlled to eliminate or reduce energy consumption by use of individual, group, or master control systems.   The system provided shall be automatic and programmable. Example controls include photocells, timers, and remote controlled switching.   </w:t>
      </w:r>
    </w:p>
    <w:p w:rsidR="00A52664" w:rsidRPr="00653702" w:rsidRDefault="00A52664" w:rsidP="00653702">
      <w:pPr>
        <w:pStyle w:val="Heading2"/>
        <w:numPr>
          <w:ilvl w:val="1"/>
          <w:numId w:val="24"/>
        </w:numPr>
        <w:rPr>
          <w:rFonts w:ascii="Times New Roman" w:hAnsi="Times New Roman" w:cs="Times New Roman"/>
          <w:szCs w:val="24"/>
        </w:rPr>
      </w:pPr>
      <w:r w:rsidRPr="00653702">
        <w:rPr>
          <w:rFonts w:ascii="Times New Roman" w:hAnsi="Times New Roman" w:cs="Times New Roman"/>
          <w:szCs w:val="24"/>
        </w:rPr>
        <w:t>Conformance with All Applicable Codes:  All exterior lighting installations shall conform to all other applicable codes adopted by the City of Pittsburgh under appropriate permit and inspection.</w:t>
      </w:r>
    </w:p>
    <w:p w:rsidR="00A52664" w:rsidRPr="00653702" w:rsidRDefault="00A52664" w:rsidP="00653702">
      <w:pPr>
        <w:pStyle w:val="Heading2"/>
        <w:numPr>
          <w:ilvl w:val="1"/>
          <w:numId w:val="24"/>
        </w:numPr>
        <w:rPr>
          <w:rFonts w:ascii="Times New Roman" w:hAnsi="Times New Roman" w:cs="Times New Roman"/>
          <w:szCs w:val="24"/>
        </w:rPr>
      </w:pPr>
      <w:r w:rsidRPr="00653702">
        <w:rPr>
          <w:rFonts w:ascii="Times New Roman" w:hAnsi="Times New Roman" w:cs="Times New Roman"/>
          <w:szCs w:val="24"/>
        </w:rPr>
        <w:t>All exterior lighting installations shall not exceed lighting power densities listed in the following table:</w:t>
      </w:r>
    </w:p>
    <w:p w:rsidR="00A52664" w:rsidRPr="00653702" w:rsidRDefault="00A52664" w:rsidP="00653702">
      <w:pPr>
        <w:spacing w:line="240" w:lineRule="auto"/>
        <w:rPr>
          <w:rFonts w:ascii="Times New Roman" w:hAnsi="Times New Roman"/>
          <w:sz w:val="24"/>
          <w:szCs w:val="24"/>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95"/>
        <w:gridCol w:w="3726"/>
      </w:tblGrid>
      <w:tr w:rsidR="00A52664" w:rsidRPr="00653702" w:rsidTr="006E603E">
        <w:trPr>
          <w:trHeight w:val="647"/>
        </w:trPr>
        <w:tc>
          <w:tcPr>
            <w:tcW w:w="9621" w:type="dxa"/>
            <w:gridSpan w:val="2"/>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b/>
                <w:color w:val="000000"/>
                <w:sz w:val="24"/>
                <w:szCs w:val="24"/>
              </w:rPr>
            </w:pPr>
            <w:r w:rsidRPr="00653702">
              <w:rPr>
                <w:rFonts w:ascii="Times New Roman" w:hAnsi="Times New Roman"/>
                <w:b/>
                <w:color w:val="000000"/>
                <w:sz w:val="24"/>
                <w:szCs w:val="24"/>
              </w:rPr>
              <w:t>TABLE 5 – Lighting Power Densities for Exterior Areas</w:t>
            </w:r>
          </w:p>
        </w:tc>
      </w:tr>
      <w:tr w:rsidR="00A52664" w:rsidRPr="00653702" w:rsidTr="006E603E">
        <w:trPr>
          <w:trHeight w:val="279"/>
        </w:trPr>
        <w:tc>
          <w:tcPr>
            <w:tcW w:w="5895"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b/>
                <w:color w:val="000000"/>
                <w:sz w:val="24"/>
                <w:szCs w:val="24"/>
              </w:rPr>
            </w:pPr>
            <w:r w:rsidRPr="00653702">
              <w:rPr>
                <w:rFonts w:ascii="Times New Roman" w:hAnsi="Times New Roman"/>
                <w:b/>
                <w:color w:val="000000"/>
                <w:sz w:val="24"/>
                <w:szCs w:val="24"/>
              </w:rPr>
              <w:t>Exterior Areas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b/>
                <w:color w:val="000000"/>
                <w:sz w:val="24"/>
                <w:szCs w:val="24"/>
              </w:rPr>
            </w:pPr>
            <w:r w:rsidRPr="00653702">
              <w:rPr>
                <w:rFonts w:ascii="Times New Roman" w:hAnsi="Times New Roman"/>
                <w:b/>
                <w:color w:val="000000"/>
                <w:sz w:val="24"/>
                <w:szCs w:val="24"/>
              </w:rPr>
              <w:t>Lighting Power Densities</w:t>
            </w:r>
          </w:p>
        </w:tc>
      </w:tr>
      <w:tr w:rsidR="00A52664" w:rsidRPr="00653702" w:rsidTr="006E603E">
        <w:trPr>
          <w:trHeight w:val="262"/>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b/>
                <w:color w:val="000000"/>
                <w:sz w:val="24"/>
                <w:szCs w:val="24"/>
              </w:rPr>
            </w:pPr>
            <w:r w:rsidRPr="00653702">
              <w:rPr>
                <w:rFonts w:ascii="Times New Roman" w:hAnsi="Times New Roman"/>
                <w:b/>
                <w:color w:val="000000"/>
                <w:sz w:val="24"/>
                <w:szCs w:val="24"/>
              </w:rPr>
              <w:t>TRADABLE SURFACES</w:t>
            </w:r>
            <w:r w:rsidRPr="00653702">
              <w:rPr>
                <w:rFonts w:ascii="Times New Roman" w:hAnsi="Times New Roman"/>
                <w:color w:val="000000"/>
                <w:sz w:val="24"/>
                <w:szCs w:val="24"/>
              </w:rPr>
              <w:t xml:space="preserve"> - Lighting Power Densities for the following applications can be used for the specific application but can be traded between surfaces or with other exterior lighting.   The total allowed power densities cannot exceed the sum of the individual allotment per area.</w:t>
            </w:r>
          </w:p>
        </w:tc>
      </w:tr>
      <w:tr w:rsidR="00A52664" w:rsidRPr="00653702" w:rsidTr="006E603E">
        <w:trPr>
          <w:trHeight w:val="262"/>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b/>
                <w:color w:val="000000"/>
                <w:sz w:val="24"/>
                <w:szCs w:val="24"/>
              </w:rPr>
            </w:pPr>
            <w:r w:rsidRPr="00653702">
              <w:rPr>
                <w:rFonts w:ascii="Times New Roman" w:hAnsi="Times New Roman"/>
                <w:b/>
                <w:color w:val="000000"/>
                <w:sz w:val="24"/>
                <w:szCs w:val="24"/>
              </w:rPr>
              <w:t>Uncovered Parking Areas</w:t>
            </w:r>
          </w:p>
        </w:tc>
      </w:tr>
      <w:tr w:rsidR="00A52664" w:rsidRPr="00653702" w:rsidTr="006E603E">
        <w:trPr>
          <w:trHeight w:val="279"/>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Parking Lots and Drives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vertAlign w:val="superscript"/>
              </w:rPr>
            </w:pPr>
            <w:r w:rsidRPr="00653702">
              <w:rPr>
                <w:rFonts w:ascii="Times New Roman" w:hAnsi="Times New Roman"/>
                <w:color w:val="000000"/>
                <w:sz w:val="24"/>
                <w:szCs w:val="24"/>
              </w:rPr>
              <w:t>0.15 W/ft</w:t>
            </w:r>
            <w:r w:rsidRPr="00653702">
              <w:rPr>
                <w:rFonts w:ascii="Times New Roman" w:hAnsi="Times New Roman"/>
                <w:color w:val="000000"/>
                <w:sz w:val="24"/>
                <w:szCs w:val="24"/>
                <w:vertAlign w:val="superscript"/>
              </w:rPr>
              <w:t>2</w:t>
            </w:r>
          </w:p>
        </w:tc>
      </w:tr>
      <w:tr w:rsidR="00A52664" w:rsidRPr="00653702" w:rsidTr="006E603E">
        <w:trPr>
          <w:trHeight w:val="262"/>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b/>
                <w:color w:val="000000"/>
                <w:sz w:val="24"/>
                <w:szCs w:val="24"/>
              </w:rPr>
            </w:pPr>
            <w:r w:rsidRPr="00653702">
              <w:rPr>
                <w:rFonts w:ascii="Times New Roman" w:hAnsi="Times New Roman"/>
                <w:b/>
                <w:color w:val="000000"/>
                <w:sz w:val="24"/>
                <w:szCs w:val="24"/>
              </w:rPr>
              <w:t>Building Grounds</w:t>
            </w:r>
          </w:p>
        </w:tc>
      </w:tr>
      <w:tr w:rsidR="00A52664" w:rsidRPr="00653702" w:rsidTr="006E603E">
        <w:trPr>
          <w:trHeight w:val="279"/>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Walkways  less than 10 feet wide</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1.0 watts/linear foot</w:t>
            </w:r>
          </w:p>
        </w:tc>
      </w:tr>
      <w:tr w:rsidR="00A52664" w:rsidRPr="00653702" w:rsidTr="006E603E">
        <w:trPr>
          <w:trHeight w:val="432"/>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Walkways 10 feet wide or greater, plaza areas and special feature areas.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vertAlign w:val="superscript"/>
              </w:rPr>
            </w:pPr>
            <w:r w:rsidRPr="00653702">
              <w:rPr>
                <w:rFonts w:ascii="Times New Roman" w:hAnsi="Times New Roman"/>
                <w:color w:val="000000"/>
                <w:sz w:val="24"/>
                <w:szCs w:val="24"/>
              </w:rPr>
              <w:t>0.2 W/ft</w:t>
            </w:r>
            <w:r w:rsidRPr="00653702">
              <w:rPr>
                <w:rFonts w:ascii="Times New Roman" w:hAnsi="Times New Roman"/>
                <w:color w:val="000000"/>
                <w:sz w:val="24"/>
                <w:szCs w:val="24"/>
                <w:vertAlign w:val="superscript"/>
              </w:rPr>
              <w:t>2</w:t>
            </w:r>
          </w:p>
        </w:tc>
      </w:tr>
      <w:tr w:rsidR="00A52664" w:rsidRPr="00653702" w:rsidTr="006E603E">
        <w:trPr>
          <w:trHeight w:val="279"/>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Stairways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1.0 W/ft</w:t>
            </w:r>
            <w:r w:rsidRPr="00653702">
              <w:rPr>
                <w:rFonts w:ascii="Times New Roman" w:hAnsi="Times New Roman"/>
                <w:color w:val="000000"/>
                <w:sz w:val="24"/>
                <w:szCs w:val="24"/>
                <w:vertAlign w:val="superscript"/>
              </w:rPr>
              <w:t>2</w:t>
            </w:r>
          </w:p>
        </w:tc>
      </w:tr>
      <w:tr w:rsidR="00A52664" w:rsidRPr="00653702" w:rsidTr="006E603E">
        <w:trPr>
          <w:trHeight w:val="377"/>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b/>
                <w:color w:val="000000"/>
                <w:sz w:val="24"/>
                <w:szCs w:val="24"/>
              </w:rPr>
            </w:pPr>
            <w:r w:rsidRPr="00653702">
              <w:rPr>
                <w:rFonts w:ascii="Times New Roman" w:hAnsi="Times New Roman"/>
                <w:b/>
                <w:color w:val="000000"/>
                <w:sz w:val="24"/>
                <w:szCs w:val="24"/>
              </w:rPr>
              <w:t>Building Entrances and Exits</w:t>
            </w:r>
          </w:p>
        </w:tc>
      </w:tr>
      <w:tr w:rsidR="00A52664" w:rsidRPr="00653702" w:rsidTr="006E603E">
        <w:trPr>
          <w:trHeight w:val="279"/>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Main entries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30 watts/linear foot of door width</w:t>
            </w:r>
          </w:p>
        </w:tc>
      </w:tr>
      <w:tr w:rsidR="00A52664" w:rsidRPr="00653702" w:rsidTr="006E603E">
        <w:trPr>
          <w:trHeight w:val="262"/>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Other Doors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20 watts/linear foot of door width</w:t>
            </w:r>
          </w:p>
        </w:tc>
      </w:tr>
      <w:tr w:rsidR="00A52664" w:rsidRPr="00653702" w:rsidTr="006E603E">
        <w:trPr>
          <w:trHeight w:val="279"/>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b/>
                <w:color w:val="000000"/>
                <w:sz w:val="24"/>
                <w:szCs w:val="24"/>
              </w:rPr>
            </w:pPr>
            <w:r w:rsidRPr="00653702">
              <w:rPr>
                <w:rFonts w:ascii="Times New Roman" w:hAnsi="Times New Roman"/>
                <w:b/>
                <w:color w:val="000000"/>
                <w:sz w:val="24"/>
                <w:szCs w:val="24"/>
              </w:rPr>
              <w:t>Canopies and Overhangs</w:t>
            </w:r>
          </w:p>
        </w:tc>
      </w:tr>
      <w:tr w:rsidR="00A52664" w:rsidRPr="00653702" w:rsidTr="006E603E">
        <w:trPr>
          <w:trHeight w:val="262"/>
        </w:trPr>
        <w:tc>
          <w:tcPr>
            <w:tcW w:w="5895" w:type="dxa"/>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Canopies (free standing &amp; attached and overhangs)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1.25 W/ft</w:t>
            </w:r>
            <w:r w:rsidRPr="00653702">
              <w:rPr>
                <w:rFonts w:ascii="Times New Roman" w:hAnsi="Times New Roman"/>
                <w:color w:val="000000"/>
                <w:sz w:val="24"/>
                <w:szCs w:val="24"/>
                <w:vertAlign w:val="superscript"/>
              </w:rPr>
              <w:t>2</w:t>
            </w:r>
          </w:p>
        </w:tc>
      </w:tr>
      <w:tr w:rsidR="00A52664" w:rsidRPr="00653702" w:rsidTr="006E603E">
        <w:trPr>
          <w:trHeight w:val="279"/>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b/>
                <w:color w:val="000000"/>
                <w:sz w:val="24"/>
                <w:szCs w:val="24"/>
              </w:rPr>
            </w:pPr>
            <w:r w:rsidRPr="00653702">
              <w:rPr>
                <w:rFonts w:ascii="Times New Roman" w:hAnsi="Times New Roman"/>
                <w:b/>
                <w:color w:val="000000"/>
                <w:sz w:val="24"/>
                <w:szCs w:val="24"/>
              </w:rPr>
              <w:t>Outdoor Sales</w:t>
            </w:r>
          </w:p>
        </w:tc>
      </w:tr>
      <w:tr w:rsidR="00A52664" w:rsidRPr="00653702" w:rsidTr="006E603E">
        <w:trPr>
          <w:trHeight w:val="262"/>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Open Areas (including vehicle sales lots)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vertAlign w:val="superscript"/>
              </w:rPr>
            </w:pPr>
            <w:r w:rsidRPr="00653702">
              <w:rPr>
                <w:rFonts w:ascii="Times New Roman" w:hAnsi="Times New Roman"/>
                <w:color w:val="000000"/>
                <w:sz w:val="24"/>
                <w:szCs w:val="24"/>
              </w:rPr>
              <w:t>0.5 W/ft</w:t>
            </w:r>
            <w:r w:rsidRPr="00653702">
              <w:rPr>
                <w:rFonts w:ascii="Times New Roman" w:hAnsi="Times New Roman"/>
                <w:color w:val="000000"/>
                <w:sz w:val="24"/>
                <w:szCs w:val="24"/>
                <w:vertAlign w:val="superscript"/>
              </w:rPr>
              <w:t>2</w:t>
            </w:r>
          </w:p>
        </w:tc>
      </w:tr>
      <w:tr w:rsidR="00A52664" w:rsidRPr="00653702" w:rsidTr="006E603E">
        <w:trPr>
          <w:trHeight w:val="557"/>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Street frontage for vehicle sales lots in addition to open area allowance</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20 watts/linear foot</w:t>
            </w:r>
          </w:p>
        </w:tc>
      </w:tr>
      <w:tr w:rsidR="00A52664" w:rsidRPr="00653702" w:rsidTr="00BC05BA">
        <w:trPr>
          <w:trHeight w:val="1115"/>
        </w:trPr>
        <w:tc>
          <w:tcPr>
            <w:tcW w:w="9621" w:type="dxa"/>
            <w:gridSpan w:val="2"/>
            <w:vAlign w:val="center"/>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b/>
                <w:color w:val="000000"/>
                <w:sz w:val="24"/>
                <w:szCs w:val="24"/>
              </w:rPr>
              <w:t xml:space="preserve">NONTRADABLE SURFACES - </w:t>
            </w:r>
            <w:r w:rsidRPr="00653702">
              <w:rPr>
                <w:rFonts w:ascii="Times New Roman" w:hAnsi="Times New Roman"/>
                <w:color w:val="000000"/>
                <w:sz w:val="24"/>
                <w:szCs w:val="24"/>
              </w:rPr>
              <w:t>Lighting Power Density calculations for the following applications can be used only for the specific application and cannot be traded between surfaces or with other exterior lighting. The following allowances are in addition to any allowance otherwise permitted in the Tradable Surfaces section of this table.</w:t>
            </w:r>
          </w:p>
        </w:tc>
      </w:tr>
      <w:tr w:rsidR="00A52664" w:rsidRPr="00653702" w:rsidTr="006E603E">
        <w:trPr>
          <w:trHeight w:val="836"/>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Building Facades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0.2 W/ft</w:t>
            </w:r>
            <w:r w:rsidRPr="00653702">
              <w:rPr>
                <w:rFonts w:ascii="Times New Roman" w:hAnsi="Times New Roman"/>
                <w:color w:val="000000"/>
                <w:sz w:val="24"/>
                <w:szCs w:val="24"/>
                <w:vertAlign w:val="superscript"/>
              </w:rPr>
              <w:t xml:space="preserve">2 </w:t>
            </w:r>
            <w:r w:rsidRPr="00653702">
              <w:rPr>
                <w:rFonts w:ascii="Times New Roman" w:hAnsi="Times New Roman"/>
                <w:color w:val="000000"/>
                <w:sz w:val="24"/>
                <w:szCs w:val="24"/>
              </w:rPr>
              <w:t>for each illuminated wall or surface or 5.0 Watts/linear foot for each illuminated wall or surface length</w:t>
            </w:r>
          </w:p>
        </w:tc>
      </w:tr>
      <w:tr w:rsidR="00A52664" w:rsidRPr="00653702" w:rsidTr="006E603E">
        <w:trPr>
          <w:trHeight w:val="557"/>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Automated Teller Machines and night depositories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270 watts per location plus 90 watts per additional ATM per location</w:t>
            </w:r>
          </w:p>
        </w:tc>
      </w:tr>
      <w:tr w:rsidR="00A52664" w:rsidRPr="00653702" w:rsidTr="006E603E">
        <w:trPr>
          <w:trHeight w:val="1098"/>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Entrances and gatehouse inspection stations at guarded facilities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1.25 W/ft</w:t>
            </w:r>
            <w:r w:rsidRPr="00653702">
              <w:rPr>
                <w:rFonts w:ascii="Times New Roman" w:hAnsi="Times New Roman"/>
                <w:color w:val="000000"/>
                <w:sz w:val="24"/>
                <w:szCs w:val="24"/>
                <w:vertAlign w:val="superscript"/>
              </w:rPr>
              <w:t>2</w:t>
            </w:r>
            <w:r w:rsidRPr="00653702">
              <w:rPr>
                <w:rFonts w:ascii="Times New Roman" w:hAnsi="Times New Roman"/>
                <w:color w:val="000000"/>
                <w:sz w:val="24"/>
                <w:szCs w:val="24"/>
              </w:rPr>
              <w:t xml:space="preserve"> of uncovered area (covered areas are included in Canopies and Overhangs section of Tradable Surfaces)</w:t>
            </w:r>
          </w:p>
        </w:tc>
      </w:tr>
      <w:tr w:rsidR="00A52664" w:rsidRPr="00653702" w:rsidTr="006E603E">
        <w:trPr>
          <w:trHeight w:val="1115"/>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Loading areas for law enforcement, fire, ambulance and other emergency service vehicles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0.5 W/ft</w:t>
            </w:r>
            <w:r w:rsidRPr="00653702">
              <w:rPr>
                <w:rFonts w:ascii="Times New Roman" w:hAnsi="Times New Roman"/>
                <w:color w:val="000000"/>
                <w:sz w:val="24"/>
                <w:szCs w:val="24"/>
                <w:vertAlign w:val="superscript"/>
              </w:rPr>
              <w:t xml:space="preserve">2 </w:t>
            </w:r>
            <w:r w:rsidRPr="00653702">
              <w:rPr>
                <w:rFonts w:ascii="Times New Roman" w:hAnsi="Times New Roman"/>
                <w:color w:val="000000"/>
                <w:sz w:val="24"/>
                <w:szCs w:val="24"/>
              </w:rPr>
              <w:t>of uncovered area (covered areas are included in Canopies and Overhangs section of Tradable Surfaces)</w:t>
            </w:r>
          </w:p>
        </w:tc>
      </w:tr>
      <w:tr w:rsidR="00A52664" w:rsidRPr="00653702" w:rsidTr="006E603E">
        <w:trPr>
          <w:trHeight w:val="279"/>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Drive-up windows at fast food restaurants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400 watts per drive-through</w:t>
            </w:r>
          </w:p>
        </w:tc>
      </w:tr>
      <w:tr w:rsidR="00A52664" w:rsidRPr="00653702" w:rsidTr="006E603E">
        <w:trPr>
          <w:trHeight w:val="279"/>
        </w:trPr>
        <w:tc>
          <w:tcPr>
            <w:tcW w:w="5895" w:type="dxa"/>
          </w:tcPr>
          <w:p w:rsidR="00A52664" w:rsidRPr="00653702" w:rsidRDefault="00A52664" w:rsidP="00653702">
            <w:pPr>
              <w:widowControl w:val="0"/>
              <w:autoSpaceDE w:val="0"/>
              <w:autoSpaceDN w:val="0"/>
              <w:adjustRightInd w:val="0"/>
              <w:spacing w:line="240" w:lineRule="auto"/>
              <w:rPr>
                <w:rFonts w:ascii="Times New Roman" w:hAnsi="Times New Roman"/>
                <w:color w:val="000000"/>
                <w:sz w:val="24"/>
                <w:szCs w:val="24"/>
              </w:rPr>
            </w:pPr>
            <w:r w:rsidRPr="00653702">
              <w:rPr>
                <w:rFonts w:ascii="Times New Roman" w:hAnsi="Times New Roman"/>
                <w:color w:val="000000"/>
                <w:sz w:val="24"/>
                <w:szCs w:val="24"/>
              </w:rPr>
              <w:t>Parking near 24-hour retail entrances</w:t>
            </w:r>
          </w:p>
        </w:tc>
        <w:tc>
          <w:tcPr>
            <w:tcW w:w="3726" w:type="dxa"/>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color w:val="000000"/>
                <w:sz w:val="24"/>
                <w:szCs w:val="24"/>
              </w:rPr>
            </w:pPr>
            <w:r w:rsidRPr="00653702">
              <w:rPr>
                <w:rFonts w:ascii="Times New Roman" w:hAnsi="Times New Roman"/>
                <w:color w:val="000000"/>
                <w:sz w:val="24"/>
                <w:szCs w:val="24"/>
              </w:rPr>
              <w:t>800 watts per main entry</w:t>
            </w:r>
          </w:p>
        </w:tc>
      </w:tr>
      <w:tr w:rsidR="00A52664" w:rsidRPr="00653702" w:rsidTr="004534BD">
        <w:trPr>
          <w:trHeight w:val="279"/>
        </w:trPr>
        <w:tc>
          <w:tcPr>
            <w:tcW w:w="9621" w:type="dxa"/>
            <w:gridSpan w:val="2"/>
            <w:vAlign w:val="center"/>
          </w:tcPr>
          <w:p w:rsidR="00A52664" w:rsidRPr="00653702" w:rsidRDefault="00A52664" w:rsidP="00653702">
            <w:pPr>
              <w:pStyle w:val="NoSpacing"/>
              <w:rPr>
                <w:rFonts w:ascii="Times New Roman" w:hAnsi="Times New Roman"/>
                <w:i/>
                <w:sz w:val="24"/>
                <w:szCs w:val="24"/>
                <w:vertAlign w:val="superscript"/>
              </w:rPr>
            </w:pPr>
            <w:r w:rsidRPr="00653702">
              <w:rPr>
                <w:rFonts w:ascii="Times New Roman" w:hAnsi="Times New Roman"/>
                <w:i/>
                <w:sz w:val="24"/>
                <w:szCs w:val="24"/>
              </w:rPr>
              <w:t>For SI: 1 foot = 304.8 mm, 1 watt per square foot = W/0.0929 m</w:t>
            </w:r>
            <w:r w:rsidRPr="00653702">
              <w:rPr>
                <w:rFonts w:ascii="Times New Roman" w:hAnsi="Times New Roman"/>
                <w:i/>
                <w:sz w:val="24"/>
                <w:szCs w:val="24"/>
                <w:vertAlign w:val="superscript"/>
              </w:rPr>
              <w:t>2</w:t>
            </w:r>
          </w:p>
        </w:tc>
      </w:tr>
    </w:tbl>
    <w:p w:rsidR="00A52664" w:rsidRPr="00653702" w:rsidRDefault="00A52664" w:rsidP="00653702">
      <w:pPr>
        <w:pStyle w:val="Heading1"/>
        <w:numPr>
          <w:ilvl w:val="0"/>
          <w:numId w:val="0"/>
        </w:numPr>
        <w:rPr>
          <w:rFonts w:ascii="Times New Roman" w:hAnsi="Times New Roman" w:cs="Times New Roman"/>
          <w:sz w:val="24"/>
          <w:szCs w:val="24"/>
        </w:rPr>
      </w:pPr>
      <w:bookmarkStart w:id="5" w:name="_Toc244410164"/>
      <w:r w:rsidRPr="00653702">
        <w:rPr>
          <w:rFonts w:ascii="Times New Roman" w:hAnsi="Times New Roman" w:cs="Times New Roman"/>
          <w:sz w:val="24"/>
          <w:szCs w:val="24"/>
        </w:rPr>
        <w:t>§1201.06 LIGHT POLLUTION</w:t>
      </w:r>
      <w:bookmarkEnd w:id="5"/>
    </w:p>
    <w:p w:rsidR="00A52664" w:rsidRPr="00653702" w:rsidRDefault="00A52664" w:rsidP="00653702">
      <w:pPr>
        <w:pStyle w:val="Heading2"/>
        <w:numPr>
          <w:ilvl w:val="0"/>
          <w:numId w:val="25"/>
        </w:numPr>
        <w:rPr>
          <w:rFonts w:ascii="Times New Roman" w:hAnsi="Times New Roman" w:cs="Times New Roman"/>
          <w:szCs w:val="24"/>
        </w:rPr>
      </w:pPr>
      <w:r w:rsidRPr="00653702">
        <w:rPr>
          <w:rFonts w:ascii="Times New Roman" w:hAnsi="Times New Roman" w:cs="Times New Roman"/>
          <w:szCs w:val="24"/>
        </w:rPr>
        <w:t>Applicability:  Refer to each individual lighting metric defined in this section for applicability of defined Lighting Areas.</w:t>
      </w:r>
    </w:p>
    <w:p w:rsidR="00A52664" w:rsidRPr="00653702" w:rsidRDefault="00A52664" w:rsidP="00653702">
      <w:pPr>
        <w:pStyle w:val="Heading2"/>
        <w:numPr>
          <w:ilvl w:val="0"/>
          <w:numId w:val="25"/>
        </w:numPr>
        <w:rPr>
          <w:rFonts w:ascii="Times New Roman" w:hAnsi="Times New Roman" w:cs="Times New Roman"/>
          <w:szCs w:val="24"/>
        </w:rPr>
      </w:pPr>
      <w:r w:rsidRPr="00653702">
        <w:rPr>
          <w:rFonts w:ascii="Times New Roman" w:hAnsi="Times New Roman" w:cs="Times New Roman"/>
          <w:szCs w:val="24"/>
        </w:rPr>
        <w:t>Minimal Shielding Requirement:</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Applicability:  Class 1-Roadway, Class 2-Public Realm, and Class 4-Commercial</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All lighting installations shall be designed to minimize or eliminate Light Pollution to the fullest extent possible by use of permanently installed shielding on luminaires.    The extent of shielding shall be determined in conjunction with the optical classification to meet trespass requirements listed in Section 7.</w:t>
      </w:r>
    </w:p>
    <w:p w:rsidR="00A52664" w:rsidRPr="00653702" w:rsidRDefault="00A52664" w:rsidP="00653702">
      <w:pPr>
        <w:pStyle w:val="Heading2"/>
        <w:numPr>
          <w:ilvl w:val="0"/>
          <w:numId w:val="25"/>
        </w:numPr>
        <w:rPr>
          <w:rFonts w:ascii="Times New Roman" w:hAnsi="Times New Roman" w:cs="Times New Roman"/>
          <w:szCs w:val="24"/>
        </w:rPr>
      </w:pPr>
      <w:r w:rsidRPr="00653702">
        <w:rPr>
          <w:rFonts w:ascii="Times New Roman" w:hAnsi="Times New Roman" w:cs="Times New Roman"/>
          <w:szCs w:val="24"/>
        </w:rPr>
        <w:t>Cutoff Optics Required:</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Applicability:  Class 1-Roadway, Class 2-Public Realm, and Class 4-Commercial</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All exterior lighting luminaires with an initial lamp lumens output greater than 3500 lumens and less than 14,000 lumens shall be classified as having </w:t>
      </w:r>
      <w:r w:rsidRPr="00653702">
        <w:rPr>
          <w:rFonts w:ascii="Times New Roman" w:hAnsi="Times New Roman" w:cs="Times New Roman"/>
          <w:b/>
          <w:szCs w:val="24"/>
        </w:rPr>
        <w:t>CUTOFF OPTICS</w:t>
      </w:r>
      <w:r w:rsidRPr="00653702">
        <w:rPr>
          <w:rFonts w:ascii="Times New Roman" w:hAnsi="Times New Roman" w:cs="Times New Roman"/>
          <w:szCs w:val="24"/>
        </w:rPr>
        <w:t>.</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All exterior lighting luminaires with an initial lamp lumens output greater than 14,000 lumens shall be classified as having </w:t>
      </w:r>
      <w:r w:rsidRPr="00653702">
        <w:rPr>
          <w:rFonts w:ascii="Times New Roman" w:hAnsi="Times New Roman" w:cs="Times New Roman"/>
          <w:b/>
          <w:szCs w:val="24"/>
        </w:rPr>
        <w:t>FULL CUTOFF OPTICS</w:t>
      </w:r>
      <w:r w:rsidRPr="00653702">
        <w:rPr>
          <w:rFonts w:ascii="Times New Roman" w:hAnsi="Times New Roman" w:cs="Times New Roman"/>
          <w:szCs w:val="24"/>
        </w:rPr>
        <w:t>.</w:t>
      </w:r>
    </w:p>
    <w:p w:rsidR="00A52664" w:rsidRPr="00653702" w:rsidRDefault="00A52664" w:rsidP="00653702">
      <w:pPr>
        <w:pStyle w:val="Heading2"/>
        <w:numPr>
          <w:ilvl w:val="0"/>
          <w:numId w:val="25"/>
        </w:numPr>
        <w:rPr>
          <w:rFonts w:ascii="Times New Roman" w:hAnsi="Times New Roman" w:cs="Times New Roman"/>
          <w:szCs w:val="24"/>
        </w:rPr>
      </w:pPr>
      <w:r w:rsidRPr="00653702">
        <w:rPr>
          <w:rFonts w:ascii="Times New Roman" w:hAnsi="Times New Roman" w:cs="Times New Roman"/>
          <w:szCs w:val="24"/>
        </w:rPr>
        <w:t>Exterior Vertical Surface Illumination (i.e. Façade illumination):</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Applicability:  Class 5 – Decorative (Class 6 – Signage, refer to Section 9)</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All lighting installations utilizing vertical surface illumination for aesthetic effects, where the initial lamp lumens of the luminaires are greater than 3500 lumens, must provide calculations indicating building uplight being accomplished with 80% direct illumination (as a percentage of lumens) of the intended surface. </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Grazing and Moveable Objects:  Where properly demonstrated that the 80% criteria cannot be met due to individual project constraints, lighting must utilize time clock management for automatic shutoff at midnight.</w:t>
      </w:r>
    </w:p>
    <w:p w:rsidR="00A52664" w:rsidRPr="00653702" w:rsidRDefault="00A52664" w:rsidP="00653702">
      <w:pPr>
        <w:pStyle w:val="Heading1"/>
        <w:numPr>
          <w:ilvl w:val="0"/>
          <w:numId w:val="0"/>
        </w:numPr>
        <w:rPr>
          <w:rFonts w:ascii="Times New Roman" w:hAnsi="Times New Roman" w:cs="Times New Roman"/>
          <w:sz w:val="24"/>
          <w:szCs w:val="24"/>
        </w:rPr>
      </w:pPr>
      <w:bookmarkStart w:id="6" w:name="_Toc244410165"/>
      <w:r w:rsidRPr="00653702">
        <w:rPr>
          <w:rFonts w:ascii="Times New Roman" w:hAnsi="Times New Roman" w:cs="Times New Roman"/>
          <w:sz w:val="24"/>
          <w:szCs w:val="24"/>
        </w:rPr>
        <w:t>§1201.07 REQUIRED CALCULATIONS FOR LIGHTING INSTALLATIONS</w:t>
      </w:r>
      <w:bookmarkEnd w:id="6"/>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a. Applicability:  Refer to each individual lighting metric defined in this section for applicability of defined Lighting Areas.</w:t>
      </w:r>
    </w:p>
    <w:p w:rsidR="00A52664" w:rsidRPr="00653702" w:rsidRDefault="00A52664" w:rsidP="00653702">
      <w:pPr>
        <w:pStyle w:val="Heading2"/>
        <w:numPr>
          <w:ilvl w:val="1"/>
          <w:numId w:val="25"/>
        </w:numPr>
        <w:rPr>
          <w:rFonts w:ascii="Times New Roman" w:hAnsi="Times New Roman" w:cs="Times New Roman"/>
          <w:szCs w:val="24"/>
        </w:rPr>
      </w:pPr>
      <w:r w:rsidRPr="00653702">
        <w:rPr>
          <w:rFonts w:ascii="Times New Roman" w:hAnsi="Times New Roman" w:cs="Times New Roman"/>
          <w:szCs w:val="24"/>
        </w:rPr>
        <w:t xml:space="preserve">Purpose:  Each lighting installation shall be required to submit evidence per Section 9 that the intended design meets required values for lighting metrics defined under this code.  </w:t>
      </w:r>
    </w:p>
    <w:p w:rsidR="00A52664" w:rsidRPr="00653702" w:rsidRDefault="00A52664" w:rsidP="00653702">
      <w:pPr>
        <w:pStyle w:val="Heading2"/>
        <w:numPr>
          <w:ilvl w:val="1"/>
          <w:numId w:val="25"/>
        </w:numPr>
        <w:rPr>
          <w:rFonts w:ascii="Times New Roman" w:hAnsi="Times New Roman" w:cs="Times New Roman"/>
          <w:szCs w:val="24"/>
        </w:rPr>
      </w:pPr>
      <w:r w:rsidRPr="00653702">
        <w:rPr>
          <w:rFonts w:ascii="Times New Roman" w:hAnsi="Times New Roman" w:cs="Times New Roman"/>
          <w:szCs w:val="24"/>
        </w:rPr>
        <w:t>Illuminance (E)</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Applicability: Class 1-Roadway, Class 2-Public Realm, and Class 4-Commercial </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Illumination levels, in foot-candles (FC), shall be used as the defining metric for evaluating the overall lighting levels on surfaces.  </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Required Calculations:  The required levels for illuminance shall meet the listed values in Table 7 – Recommended Maintained Illuminance and Luminance Values contained in this Section.   Calculations shall be performed by recognized lighting software listed for this purpose.</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Required Submission:  The approved design shall clearly indicate on the submitted “Site Lighting Plan” illuminance levels measured in Footcandles (FC).  Refer to Section 9 for overall submission requirements.</w:t>
      </w:r>
    </w:p>
    <w:p w:rsidR="00A52664" w:rsidRPr="00653702" w:rsidRDefault="00A52664" w:rsidP="00653702">
      <w:pPr>
        <w:pStyle w:val="Heading2"/>
        <w:numPr>
          <w:ilvl w:val="1"/>
          <w:numId w:val="25"/>
        </w:numPr>
        <w:rPr>
          <w:rFonts w:ascii="Times New Roman" w:hAnsi="Times New Roman" w:cs="Times New Roman"/>
          <w:szCs w:val="24"/>
        </w:rPr>
      </w:pPr>
      <w:r w:rsidRPr="00653702">
        <w:rPr>
          <w:rFonts w:ascii="Times New Roman" w:hAnsi="Times New Roman" w:cs="Times New Roman"/>
          <w:szCs w:val="24"/>
        </w:rPr>
        <w:t>Luminance (L)</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Applicability: Class 1-Roadway</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Luminance Level, in candela per square foot (CD/M</w:t>
      </w:r>
      <w:r w:rsidRPr="00653702">
        <w:rPr>
          <w:rFonts w:ascii="Times New Roman" w:hAnsi="Times New Roman" w:cs="Times New Roman"/>
          <w:szCs w:val="24"/>
          <w:vertAlign w:val="superscript"/>
        </w:rPr>
        <w:t>2</w:t>
      </w:r>
      <w:r w:rsidRPr="00653702">
        <w:rPr>
          <w:rFonts w:ascii="Times New Roman" w:hAnsi="Times New Roman" w:cs="Times New Roman"/>
          <w:szCs w:val="24"/>
        </w:rPr>
        <w:t>), shall be the defining metric for evaluating surface brightness on surfaces:</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Required Calculation: The required levels for Luminance shall meet the listed values in Table 7 – Recommended Maintained Illuminance and Luminance Values contained in this Section.   Calculations shall be performed by recognized lighting software listed for this purpose.</w:t>
      </w: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2"/>
        <w:numPr>
          <w:ilvl w:val="1"/>
          <w:numId w:val="25"/>
        </w:numPr>
        <w:rPr>
          <w:rFonts w:ascii="Times New Roman" w:hAnsi="Times New Roman" w:cs="Times New Roman"/>
          <w:szCs w:val="24"/>
        </w:rPr>
      </w:pPr>
      <w:r w:rsidRPr="00653702">
        <w:rPr>
          <w:rFonts w:ascii="Times New Roman" w:hAnsi="Times New Roman" w:cs="Times New Roman"/>
          <w:szCs w:val="24"/>
        </w:rPr>
        <w:t>All exterior lighting installations shall be designed to meet the values listed in Table 7 – Recommended Maintained Illuminance and Luminance Values.</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Minimum Values:  The levels presented in the table are minimum values.</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Higher than Minimum Value Requests:    Values higher than those listed may be required due to public safety concerns.   Request to exceed values listed in this ordinance shall be detailed in a project specific Request For Proposal (RFP) issued by the City of Pittsburgh.   </w:t>
      </w: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spacing w:line="240" w:lineRule="auto"/>
        <w:rPr>
          <w:rFonts w:ascii="Times New Roman" w:hAnsi="Times New Roman"/>
          <w:sz w:val="24"/>
          <w:szCs w:val="24"/>
        </w:rPr>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2137"/>
        <w:gridCol w:w="234"/>
        <w:gridCol w:w="22"/>
        <w:gridCol w:w="235"/>
        <w:gridCol w:w="167"/>
        <w:gridCol w:w="894"/>
        <w:gridCol w:w="189"/>
        <w:gridCol w:w="810"/>
        <w:gridCol w:w="100"/>
        <w:gridCol w:w="170"/>
        <w:gridCol w:w="100"/>
        <w:gridCol w:w="1260"/>
        <w:gridCol w:w="360"/>
        <w:gridCol w:w="170"/>
        <w:gridCol w:w="333"/>
        <w:gridCol w:w="297"/>
        <w:gridCol w:w="180"/>
        <w:gridCol w:w="720"/>
        <w:gridCol w:w="1188"/>
        <w:gridCol w:w="10"/>
      </w:tblGrid>
      <w:tr w:rsidR="00A52664" w:rsidRPr="00653702" w:rsidTr="00A203AE">
        <w:trPr>
          <w:gridAfter w:val="1"/>
          <w:wAfter w:w="10" w:type="dxa"/>
        </w:trPr>
        <w:tc>
          <w:tcPr>
            <w:tcW w:w="9566" w:type="dxa"/>
            <w:gridSpan w:val="20"/>
            <w:vAlign w:val="center"/>
          </w:tcPr>
          <w:p w:rsidR="00A52664" w:rsidRPr="00653702" w:rsidRDefault="00A52664" w:rsidP="00653702">
            <w:pPr>
              <w:widowControl w:val="0"/>
              <w:autoSpaceDE w:val="0"/>
              <w:autoSpaceDN w:val="0"/>
              <w:adjustRightInd w:val="0"/>
              <w:spacing w:line="240" w:lineRule="auto"/>
              <w:jc w:val="center"/>
              <w:rPr>
                <w:rFonts w:ascii="Times New Roman" w:hAnsi="Times New Roman"/>
                <w:sz w:val="24"/>
                <w:szCs w:val="24"/>
              </w:rPr>
            </w:pPr>
            <w:r w:rsidRPr="00653702">
              <w:rPr>
                <w:rFonts w:ascii="Times New Roman" w:hAnsi="Times New Roman"/>
                <w:b/>
                <w:color w:val="000000"/>
                <w:sz w:val="24"/>
                <w:szCs w:val="24"/>
              </w:rPr>
              <w:t>Table 7 - Recommended Maintained Illuminance and Luminance Values</w:t>
            </w:r>
          </w:p>
        </w:tc>
      </w:tr>
      <w:tr w:rsidR="00A52664" w:rsidRPr="00653702" w:rsidTr="00A203AE">
        <w:trPr>
          <w:gridAfter w:val="1"/>
          <w:wAfter w:w="10" w:type="dxa"/>
          <w:trHeight w:val="370"/>
        </w:trPr>
        <w:tc>
          <w:tcPr>
            <w:tcW w:w="9566" w:type="dxa"/>
            <w:gridSpan w:val="20"/>
            <w:vAlign w:val="center"/>
          </w:tcPr>
          <w:p w:rsidR="00A52664" w:rsidRPr="00653702" w:rsidRDefault="00A52664" w:rsidP="00653702">
            <w:pPr>
              <w:pStyle w:val="ListParagraph"/>
              <w:numPr>
                <w:ilvl w:val="0"/>
                <w:numId w:val="1"/>
              </w:numPr>
              <w:spacing w:after="0" w:line="240" w:lineRule="auto"/>
              <w:ind w:left="450" w:hanging="450"/>
              <w:rPr>
                <w:rFonts w:ascii="Times New Roman" w:hAnsi="Times New Roman"/>
                <w:sz w:val="24"/>
                <w:szCs w:val="24"/>
              </w:rPr>
            </w:pPr>
            <w:r w:rsidRPr="00653702">
              <w:rPr>
                <w:rFonts w:ascii="Times New Roman" w:hAnsi="Times New Roman"/>
                <w:sz w:val="24"/>
                <w:szCs w:val="24"/>
              </w:rPr>
              <w:t>Roadways – Average Maintained Illuminance Values (E</w:t>
            </w:r>
            <w:r w:rsidRPr="00653702">
              <w:rPr>
                <w:rFonts w:ascii="Times New Roman" w:hAnsi="Times New Roman"/>
                <w:sz w:val="24"/>
                <w:szCs w:val="24"/>
                <w:vertAlign w:val="subscript"/>
              </w:rPr>
              <w:t>avg</w:t>
            </w:r>
            <w:r w:rsidRPr="00653702">
              <w:rPr>
                <w:rFonts w:ascii="Times New Roman" w:hAnsi="Times New Roman"/>
                <w:sz w:val="24"/>
                <w:szCs w:val="24"/>
              </w:rPr>
              <w:t>) in Footcandles</w:t>
            </w:r>
          </w:p>
        </w:tc>
      </w:tr>
      <w:tr w:rsidR="00A52664" w:rsidRPr="00653702" w:rsidTr="00A203AE">
        <w:trPr>
          <w:gridAfter w:val="1"/>
          <w:wAfter w:w="10" w:type="dxa"/>
          <w:trHeight w:val="345"/>
        </w:trPr>
        <w:tc>
          <w:tcPr>
            <w:tcW w:w="3878" w:type="dxa"/>
            <w:gridSpan w:val="8"/>
            <w:vMerge w:val="restart"/>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Roadway Type</w:t>
            </w:r>
          </w:p>
        </w:tc>
        <w:tc>
          <w:tcPr>
            <w:tcW w:w="3600" w:type="dxa"/>
            <w:gridSpan w:val="9"/>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Pavement Reference</w:t>
            </w:r>
            <w:r w:rsidRPr="00653702">
              <w:rPr>
                <w:rFonts w:ascii="Times New Roman" w:hAnsi="Times New Roman"/>
                <w:sz w:val="24"/>
                <w:szCs w:val="24"/>
                <w:vertAlign w:val="superscript"/>
              </w:rPr>
              <w:t>5</w:t>
            </w:r>
          </w:p>
        </w:tc>
        <w:tc>
          <w:tcPr>
            <w:tcW w:w="2088" w:type="dxa"/>
            <w:gridSpan w:val="3"/>
            <w:vMerge w:val="restart"/>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Illuminance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Uniformity Ratio</w:t>
            </w:r>
          </w:p>
          <w:p w:rsidR="00A52664" w:rsidRPr="00653702" w:rsidRDefault="00A52664" w:rsidP="00653702">
            <w:pPr>
              <w:spacing w:after="0" w:line="240" w:lineRule="auto"/>
              <w:jc w:val="center"/>
              <w:rPr>
                <w:rFonts w:ascii="Times New Roman" w:hAnsi="Times New Roman"/>
                <w:sz w:val="24"/>
                <w:szCs w:val="24"/>
                <w:vertAlign w:val="subscript"/>
              </w:rPr>
            </w:pPr>
            <w:r w:rsidRPr="00653702">
              <w:rPr>
                <w:rFonts w:ascii="Times New Roman" w:hAnsi="Times New Roman"/>
                <w:sz w:val="24"/>
                <w:szCs w:val="24"/>
              </w:rPr>
              <w:t>E</w:t>
            </w:r>
            <w:r w:rsidRPr="00653702">
              <w:rPr>
                <w:rFonts w:ascii="Times New Roman" w:hAnsi="Times New Roman"/>
                <w:sz w:val="24"/>
                <w:szCs w:val="24"/>
                <w:vertAlign w:val="subscript"/>
              </w:rPr>
              <w:t xml:space="preserve">ave </w:t>
            </w:r>
            <w:r w:rsidRPr="00653702">
              <w:rPr>
                <w:rFonts w:ascii="Times New Roman" w:hAnsi="Times New Roman"/>
                <w:sz w:val="24"/>
                <w:szCs w:val="24"/>
              </w:rPr>
              <w:t xml:space="preserve"> to E</w:t>
            </w:r>
            <w:r w:rsidRPr="00653702">
              <w:rPr>
                <w:rFonts w:ascii="Times New Roman" w:hAnsi="Times New Roman"/>
                <w:sz w:val="24"/>
                <w:szCs w:val="24"/>
                <w:vertAlign w:val="subscript"/>
              </w:rPr>
              <w:t>min</w:t>
            </w:r>
          </w:p>
        </w:tc>
      </w:tr>
      <w:tr w:rsidR="00A52664" w:rsidRPr="00653702" w:rsidTr="00A203AE">
        <w:trPr>
          <w:gridAfter w:val="1"/>
          <w:wAfter w:w="10" w:type="dxa"/>
          <w:trHeight w:val="345"/>
        </w:trPr>
        <w:tc>
          <w:tcPr>
            <w:tcW w:w="3878" w:type="dxa"/>
            <w:gridSpan w:val="8"/>
            <w:vMerge/>
            <w:vAlign w:val="bottom"/>
          </w:tcPr>
          <w:p w:rsidR="00A52664" w:rsidRPr="00653702" w:rsidRDefault="00A52664" w:rsidP="00653702">
            <w:pPr>
              <w:spacing w:after="0" w:line="240" w:lineRule="auto"/>
              <w:jc w:val="center"/>
              <w:rPr>
                <w:rFonts w:ascii="Times New Roman" w:hAnsi="Times New Roman"/>
                <w:sz w:val="24"/>
                <w:szCs w:val="24"/>
              </w:rPr>
            </w:pPr>
          </w:p>
        </w:tc>
        <w:tc>
          <w:tcPr>
            <w:tcW w:w="810" w:type="dxa"/>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R1</w:t>
            </w:r>
          </w:p>
        </w:tc>
        <w:tc>
          <w:tcPr>
            <w:tcW w:w="1990" w:type="dxa"/>
            <w:gridSpan w:val="5"/>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R2 and R3</w:t>
            </w:r>
          </w:p>
        </w:tc>
        <w:tc>
          <w:tcPr>
            <w:tcW w:w="800" w:type="dxa"/>
            <w:gridSpan w:val="3"/>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R4</w:t>
            </w:r>
          </w:p>
        </w:tc>
        <w:tc>
          <w:tcPr>
            <w:tcW w:w="2088" w:type="dxa"/>
            <w:gridSpan w:val="3"/>
            <w:vMerge/>
            <w:vAlign w:val="bottom"/>
          </w:tcPr>
          <w:p w:rsidR="00A52664" w:rsidRPr="00653702" w:rsidRDefault="00A52664" w:rsidP="00653702">
            <w:pPr>
              <w:spacing w:after="0" w:line="240" w:lineRule="auto"/>
              <w:jc w:val="center"/>
              <w:rPr>
                <w:rFonts w:ascii="Times New Roman" w:hAnsi="Times New Roman"/>
                <w:sz w:val="24"/>
                <w:szCs w:val="24"/>
              </w:rPr>
            </w:pPr>
          </w:p>
        </w:tc>
      </w:tr>
      <w:tr w:rsidR="00A52664" w:rsidRPr="00653702" w:rsidTr="00A203AE">
        <w:trPr>
          <w:gridAfter w:val="1"/>
          <w:wAfter w:w="10" w:type="dxa"/>
          <w:trHeight w:val="842"/>
        </w:trPr>
        <w:tc>
          <w:tcPr>
            <w:tcW w:w="2137" w:type="dxa"/>
            <w:gridSpan w:val="2"/>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Expressway</w:t>
            </w:r>
          </w:p>
        </w:tc>
        <w:tc>
          <w:tcPr>
            <w:tcW w:w="1741" w:type="dxa"/>
            <w:gridSpan w:val="6"/>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81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1.0</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0.8</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0.6</w:t>
            </w:r>
          </w:p>
        </w:tc>
        <w:tc>
          <w:tcPr>
            <w:tcW w:w="1990" w:type="dxa"/>
            <w:gridSpan w:val="5"/>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1.4</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1.2</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0.9</w:t>
            </w:r>
          </w:p>
        </w:tc>
        <w:tc>
          <w:tcPr>
            <w:tcW w:w="800"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1.3</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1.0</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0.8</w:t>
            </w:r>
          </w:p>
        </w:tc>
        <w:tc>
          <w:tcPr>
            <w:tcW w:w="2088"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3 to 1</w:t>
            </w:r>
          </w:p>
        </w:tc>
      </w:tr>
      <w:tr w:rsidR="00A52664" w:rsidRPr="00653702" w:rsidTr="00A203AE">
        <w:trPr>
          <w:gridAfter w:val="1"/>
          <w:wAfter w:w="10" w:type="dxa"/>
          <w:trHeight w:val="743"/>
        </w:trPr>
        <w:tc>
          <w:tcPr>
            <w:tcW w:w="2137" w:type="dxa"/>
            <w:gridSpan w:val="2"/>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Major</w:t>
            </w:r>
          </w:p>
        </w:tc>
        <w:tc>
          <w:tcPr>
            <w:tcW w:w="1741" w:type="dxa"/>
            <w:gridSpan w:val="6"/>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81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1.2</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0.9</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0.6</w:t>
            </w:r>
          </w:p>
        </w:tc>
        <w:tc>
          <w:tcPr>
            <w:tcW w:w="1990" w:type="dxa"/>
            <w:gridSpan w:val="5"/>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1.7</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1.3</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0.9</w:t>
            </w:r>
          </w:p>
          <w:p w:rsidR="00A52664" w:rsidRPr="00653702" w:rsidRDefault="00A52664" w:rsidP="00653702">
            <w:pPr>
              <w:spacing w:after="0" w:line="240" w:lineRule="auto"/>
              <w:jc w:val="center"/>
              <w:rPr>
                <w:rFonts w:ascii="Times New Roman" w:hAnsi="Times New Roman"/>
                <w:sz w:val="24"/>
                <w:szCs w:val="24"/>
              </w:rPr>
            </w:pPr>
          </w:p>
        </w:tc>
        <w:tc>
          <w:tcPr>
            <w:tcW w:w="800"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1.5</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1.1</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0.8</w:t>
            </w:r>
          </w:p>
          <w:p w:rsidR="00A52664" w:rsidRPr="00653702" w:rsidRDefault="00A52664" w:rsidP="00653702">
            <w:pPr>
              <w:spacing w:after="0" w:line="240" w:lineRule="auto"/>
              <w:jc w:val="center"/>
              <w:rPr>
                <w:rFonts w:ascii="Times New Roman" w:hAnsi="Times New Roman"/>
                <w:sz w:val="24"/>
                <w:szCs w:val="24"/>
              </w:rPr>
            </w:pPr>
          </w:p>
        </w:tc>
        <w:tc>
          <w:tcPr>
            <w:tcW w:w="2088"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3 to 1</w:t>
            </w:r>
          </w:p>
        </w:tc>
      </w:tr>
      <w:tr w:rsidR="00A52664" w:rsidRPr="00653702" w:rsidTr="00A203AE">
        <w:trPr>
          <w:gridAfter w:val="1"/>
          <w:wAfter w:w="10" w:type="dxa"/>
          <w:trHeight w:val="770"/>
        </w:trPr>
        <w:tc>
          <w:tcPr>
            <w:tcW w:w="2137" w:type="dxa"/>
            <w:gridSpan w:val="2"/>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Collector</w:t>
            </w:r>
          </w:p>
        </w:tc>
        <w:tc>
          <w:tcPr>
            <w:tcW w:w="1741" w:type="dxa"/>
            <w:gridSpan w:val="6"/>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81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0.8</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0.6</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0.4</w:t>
            </w:r>
          </w:p>
        </w:tc>
        <w:tc>
          <w:tcPr>
            <w:tcW w:w="1990" w:type="dxa"/>
            <w:gridSpan w:val="5"/>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1.2</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0.9</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0.7</w:t>
            </w:r>
          </w:p>
        </w:tc>
        <w:tc>
          <w:tcPr>
            <w:tcW w:w="800"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1.0</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0.8</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0.5</w:t>
            </w:r>
          </w:p>
        </w:tc>
        <w:tc>
          <w:tcPr>
            <w:tcW w:w="2088"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4 to 1</w:t>
            </w:r>
          </w:p>
        </w:tc>
      </w:tr>
      <w:tr w:rsidR="00A52664" w:rsidRPr="00653702" w:rsidTr="00A203AE">
        <w:trPr>
          <w:gridAfter w:val="1"/>
          <w:wAfter w:w="10" w:type="dxa"/>
          <w:trHeight w:val="797"/>
        </w:trPr>
        <w:tc>
          <w:tcPr>
            <w:tcW w:w="2137" w:type="dxa"/>
            <w:gridSpan w:val="2"/>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Local</w:t>
            </w:r>
          </w:p>
        </w:tc>
        <w:tc>
          <w:tcPr>
            <w:tcW w:w="1741" w:type="dxa"/>
            <w:gridSpan w:val="6"/>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81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0.6</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0.5</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0.3</w:t>
            </w:r>
          </w:p>
        </w:tc>
        <w:tc>
          <w:tcPr>
            <w:tcW w:w="1990" w:type="dxa"/>
            <w:gridSpan w:val="5"/>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0.9</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0.7</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0.4</w:t>
            </w:r>
          </w:p>
        </w:tc>
        <w:tc>
          <w:tcPr>
            <w:tcW w:w="800"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0.8</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0.6</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0.4</w:t>
            </w:r>
          </w:p>
        </w:tc>
        <w:tc>
          <w:tcPr>
            <w:tcW w:w="2088"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6 to 1</w:t>
            </w:r>
          </w:p>
        </w:tc>
      </w:tr>
      <w:tr w:rsidR="00A52664" w:rsidRPr="00653702" w:rsidTr="00A203AE">
        <w:trPr>
          <w:gridAfter w:val="1"/>
          <w:wAfter w:w="10" w:type="dxa"/>
          <w:trHeight w:val="410"/>
        </w:trPr>
        <w:tc>
          <w:tcPr>
            <w:tcW w:w="9566" w:type="dxa"/>
            <w:gridSpan w:val="20"/>
            <w:vAlign w:val="center"/>
          </w:tcPr>
          <w:p w:rsidR="00A52664" w:rsidRPr="00653702" w:rsidRDefault="00A52664" w:rsidP="00653702">
            <w:pPr>
              <w:pStyle w:val="ListParagraph"/>
              <w:numPr>
                <w:ilvl w:val="0"/>
                <w:numId w:val="1"/>
              </w:numPr>
              <w:spacing w:after="0" w:line="240" w:lineRule="auto"/>
              <w:ind w:left="450" w:hanging="450"/>
              <w:rPr>
                <w:rFonts w:ascii="Times New Roman" w:hAnsi="Times New Roman"/>
                <w:sz w:val="24"/>
                <w:szCs w:val="24"/>
              </w:rPr>
            </w:pPr>
            <w:r w:rsidRPr="00653702">
              <w:rPr>
                <w:rFonts w:ascii="Times New Roman" w:hAnsi="Times New Roman"/>
                <w:sz w:val="24"/>
                <w:szCs w:val="24"/>
              </w:rPr>
              <w:t>Roadways- Maintained Luminance Values (Lavg) in Candelas per Square Foot</w:t>
            </w:r>
          </w:p>
        </w:tc>
      </w:tr>
      <w:tr w:rsidR="00A52664" w:rsidRPr="00653702" w:rsidTr="00A203AE">
        <w:trPr>
          <w:gridAfter w:val="1"/>
          <w:wAfter w:w="10" w:type="dxa"/>
          <w:trHeight w:val="345"/>
        </w:trPr>
        <w:tc>
          <w:tcPr>
            <w:tcW w:w="3689" w:type="dxa"/>
            <w:gridSpan w:val="7"/>
            <w:vMerge w:val="restart"/>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Roadway Type</w:t>
            </w:r>
          </w:p>
        </w:tc>
        <w:tc>
          <w:tcPr>
            <w:tcW w:w="1269" w:type="dxa"/>
            <w:gridSpan w:val="4"/>
            <w:vMerge w:val="restart"/>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Average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Luminance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w:t>
            </w:r>
            <w:r w:rsidRPr="00653702">
              <w:rPr>
                <w:rFonts w:ascii="Times New Roman" w:hAnsi="Times New Roman"/>
                <w:sz w:val="24"/>
                <w:szCs w:val="24"/>
                <w:vertAlign w:val="subscript"/>
              </w:rPr>
              <w:t>avg</w:t>
            </w:r>
          </w:p>
        </w:tc>
        <w:tc>
          <w:tcPr>
            <w:tcW w:w="2700" w:type="dxa"/>
            <w:gridSpan w:val="7"/>
            <w:vAlign w:val="bottom"/>
          </w:tcPr>
          <w:p w:rsidR="00A52664" w:rsidRPr="00653702" w:rsidRDefault="00A52664" w:rsidP="00653702">
            <w:pPr>
              <w:spacing w:after="0" w:line="240" w:lineRule="auto"/>
              <w:jc w:val="center"/>
              <w:rPr>
                <w:rFonts w:ascii="Times New Roman" w:hAnsi="Times New Roman"/>
                <w:sz w:val="24"/>
                <w:szCs w:val="24"/>
                <w:vertAlign w:val="subscript"/>
              </w:rPr>
            </w:pPr>
            <w:r w:rsidRPr="00653702">
              <w:rPr>
                <w:rFonts w:ascii="Times New Roman" w:hAnsi="Times New Roman"/>
                <w:sz w:val="24"/>
                <w:szCs w:val="24"/>
              </w:rPr>
              <w:t>Luminance Uniformity</w:t>
            </w:r>
          </w:p>
        </w:tc>
        <w:tc>
          <w:tcPr>
            <w:tcW w:w="1908" w:type="dxa"/>
            <w:gridSpan w:val="2"/>
            <w:vMerge w:val="restart"/>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Veiling Luminance Ratio (maximum)</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w:t>
            </w:r>
            <w:r w:rsidRPr="00653702">
              <w:rPr>
                <w:rFonts w:ascii="Times New Roman" w:hAnsi="Times New Roman"/>
                <w:sz w:val="24"/>
                <w:szCs w:val="24"/>
                <w:vertAlign w:val="subscript"/>
              </w:rPr>
              <w:t xml:space="preserve">v </w:t>
            </w:r>
            <w:r w:rsidRPr="00653702">
              <w:rPr>
                <w:rFonts w:ascii="Times New Roman" w:hAnsi="Times New Roman"/>
                <w:sz w:val="24"/>
                <w:szCs w:val="24"/>
              </w:rPr>
              <w:t>to L</w:t>
            </w:r>
            <w:r w:rsidRPr="00653702">
              <w:rPr>
                <w:rFonts w:ascii="Times New Roman" w:hAnsi="Times New Roman"/>
                <w:sz w:val="24"/>
                <w:szCs w:val="24"/>
                <w:vertAlign w:val="subscript"/>
              </w:rPr>
              <w:t>avg</w:t>
            </w:r>
          </w:p>
        </w:tc>
      </w:tr>
      <w:tr w:rsidR="00A52664" w:rsidRPr="00653702" w:rsidTr="00A203AE">
        <w:trPr>
          <w:gridAfter w:val="1"/>
          <w:wAfter w:w="10" w:type="dxa"/>
          <w:trHeight w:val="345"/>
        </w:trPr>
        <w:tc>
          <w:tcPr>
            <w:tcW w:w="3689" w:type="dxa"/>
            <w:gridSpan w:val="7"/>
            <w:vMerge/>
            <w:vAlign w:val="bottom"/>
          </w:tcPr>
          <w:p w:rsidR="00A52664" w:rsidRPr="00653702" w:rsidRDefault="00A52664" w:rsidP="00653702">
            <w:pPr>
              <w:spacing w:after="0" w:line="240" w:lineRule="auto"/>
              <w:jc w:val="center"/>
              <w:rPr>
                <w:rFonts w:ascii="Times New Roman" w:hAnsi="Times New Roman"/>
                <w:sz w:val="24"/>
                <w:szCs w:val="24"/>
              </w:rPr>
            </w:pPr>
          </w:p>
        </w:tc>
        <w:tc>
          <w:tcPr>
            <w:tcW w:w="1269" w:type="dxa"/>
            <w:gridSpan w:val="4"/>
            <w:vMerge/>
            <w:vAlign w:val="bottom"/>
          </w:tcPr>
          <w:p w:rsidR="00A52664" w:rsidRPr="00653702" w:rsidRDefault="00A52664" w:rsidP="00653702">
            <w:pPr>
              <w:spacing w:after="0" w:line="240" w:lineRule="auto"/>
              <w:jc w:val="center"/>
              <w:rPr>
                <w:rFonts w:ascii="Times New Roman" w:hAnsi="Times New Roman"/>
                <w:sz w:val="24"/>
                <w:szCs w:val="24"/>
              </w:rPr>
            </w:pPr>
          </w:p>
        </w:tc>
        <w:tc>
          <w:tcPr>
            <w:tcW w:w="1360" w:type="dxa"/>
            <w:gridSpan w:val="2"/>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w:t>
            </w:r>
            <w:r w:rsidRPr="00653702">
              <w:rPr>
                <w:rFonts w:ascii="Times New Roman" w:hAnsi="Times New Roman"/>
                <w:sz w:val="24"/>
                <w:szCs w:val="24"/>
                <w:vertAlign w:val="subscript"/>
              </w:rPr>
              <w:t xml:space="preserve">avg </w:t>
            </w:r>
            <w:r w:rsidRPr="00653702">
              <w:rPr>
                <w:rFonts w:ascii="Times New Roman" w:hAnsi="Times New Roman"/>
                <w:sz w:val="24"/>
                <w:szCs w:val="24"/>
              </w:rPr>
              <w:t>to L</w:t>
            </w:r>
            <w:r w:rsidRPr="00653702">
              <w:rPr>
                <w:rFonts w:ascii="Times New Roman" w:hAnsi="Times New Roman"/>
                <w:sz w:val="24"/>
                <w:szCs w:val="24"/>
                <w:vertAlign w:val="subscript"/>
              </w:rPr>
              <w:t xml:space="preserve">min             </w:t>
            </w:r>
          </w:p>
        </w:tc>
        <w:tc>
          <w:tcPr>
            <w:tcW w:w="1340" w:type="dxa"/>
            <w:gridSpan w:val="5"/>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w:t>
            </w:r>
            <w:r w:rsidRPr="00653702">
              <w:rPr>
                <w:rFonts w:ascii="Times New Roman" w:hAnsi="Times New Roman"/>
                <w:sz w:val="24"/>
                <w:szCs w:val="24"/>
                <w:vertAlign w:val="subscript"/>
              </w:rPr>
              <w:t xml:space="preserve">max </w:t>
            </w:r>
            <w:r w:rsidRPr="00653702">
              <w:rPr>
                <w:rFonts w:ascii="Times New Roman" w:hAnsi="Times New Roman"/>
                <w:sz w:val="24"/>
                <w:szCs w:val="24"/>
              </w:rPr>
              <w:t>To L</w:t>
            </w:r>
            <w:r w:rsidRPr="00653702">
              <w:rPr>
                <w:rFonts w:ascii="Times New Roman" w:hAnsi="Times New Roman"/>
                <w:sz w:val="24"/>
                <w:szCs w:val="24"/>
                <w:vertAlign w:val="subscript"/>
              </w:rPr>
              <w:t>min</w:t>
            </w:r>
          </w:p>
        </w:tc>
        <w:tc>
          <w:tcPr>
            <w:tcW w:w="1908" w:type="dxa"/>
            <w:gridSpan w:val="2"/>
            <w:vMerge/>
            <w:vAlign w:val="bottom"/>
          </w:tcPr>
          <w:p w:rsidR="00A52664" w:rsidRPr="00653702" w:rsidRDefault="00A52664" w:rsidP="00653702">
            <w:pPr>
              <w:spacing w:after="0" w:line="240" w:lineRule="auto"/>
              <w:jc w:val="center"/>
              <w:rPr>
                <w:rFonts w:ascii="Times New Roman" w:hAnsi="Times New Roman"/>
                <w:sz w:val="24"/>
                <w:szCs w:val="24"/>
              </w:rPr>
            </w:pPr>
          </w:p>
        </w:tc>
      </w:tr>
      <w:tr w:rsidR="00A52664" w:rsidRPr="00653702" w:rsidTr="00A203AE">
        <w:trPr>
          <w:gridAfter w:val="1"/>
          <w:wAfter w:w="10" w:type="dxa"/>
          <w:trHeight w:val="860"/>
        </w:trPr>
        <w:tc>
          <w:tcPr>
            <w:tcW w:w="2371"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Expressway</w:t>
            </w:r>
          </w:p>
        </w:tc>
        <w:tc>
          <w:tcPr>
            <w:tcW w:w="1318"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1269"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0.1</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0.08</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0.06</w:t>
            </w:r>
          </w:p>
        </w:tc>
        <w:tc>
          <w:tcPr>
            <w:tcW w:w="1360" w:type="dxa"/>
            <w:gridSpan w:val="2"/>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3.5 to 1</w:t>
            </w:r>
          </w:p>
        </w:tc>
        <w:tc>
          <w:tcPr>
            <w:tcW w:w="1340" w:type="dxa"/>
            <w:gridSpan w:val="5"/>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5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5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6 to 1</w:t>
            </w:r>
          </w:p>
        </w:tc>
        <w:tc>
          <w:tcPr>
            <w:tcW w:w="1908" w:type="dxa"/>
            <w:gridSpan w:val="2"/>
            <w:vAlign w:val="center"/>
          </w:tcPr>
          <w:p w:rsidR="00A52664" w:rsidRPr="00653702" w:rsidRDefault="00A52664" w:rsidP="00653702">
            <w:pPr>
              <w:pStyle w:val="ListParagraph"/>
              <w:numPr>
                <w:ilvl w:val="1"/>
                <w:numId w:val="9"/>
              </w:numPr>
              <w:spacing w:after="0" w:line="240" w:lineRule="auto"/>
              <w:jc w:val="center"/>
              <w:rPr>
                <w:rFonts w:ascii="Times New Roman" w:hAnsi="Times New Roman"/>
                <w:sz w:val="24"/>
                <w:szCs w:val="24"/>
              </w:rPr>
            </w:pPr>
            <w:r w:rsidRPr="00653702">
              <w:rPr>
                <w:rFonts w:ascii="Times New Roman" w:hAnsi="Times New Roman"/>
                <w:sz w:val="24"/>
                <w:szCs w:val="24"/>
              </w:rPr>
              <w:t>to 1</w:t>
            </w:r>
          </w:p>
        </w:tc>
      </w:tr>
      <w:tr w:rsidR="00A52664" w:rsidRPr="00653702" w:rsidTr="00A203AE">
        <w:trPr>
          <w:gridAfter w:val="1"/>
          <w:wAfter w:w="10" w:type="dxa"/>
          <w:trHeight w:val="860"/>
        </w:trPr>
        <w:tc>
          <w:tcPr>
            <w:tcW w:w="2371"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Major</w:t>
            </w:r>
          </w:p>
        </w:tc>
        <w:tc>
          <w:tcPr>
            <w:tcW w:w="1318"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1269"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0.12</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0.09</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0.06</w:t>
            </w:r>
          </w:p>
        </w:tc>
        <w:tc>
          <w:tcPr>
            <w:tcW w:w="1360" w:type="dxa"/>
            <w:gridSpan w:val="2"/>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3.5 to 1</w:t>
            </w:r>
          </w:p>
        </w:tc>
        <w:tc>
          <w:tcPr>
            <w:tcW w:w="1340" w:type="dxa"/>
            <w:gridSpan w:val="5"/>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5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5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6 to 1</w:t>
            </w:r>
          </w:p>
        </w:tc>
        <w:tc>
          <w:tcPr>
            <w:tcW w:w="1908" w:type="dxa"/>
            <w:gridSpan w:val="2"/>
            <w:vAlign w:val="center"/>
          </w:tcPr>
          <w:p w:rsidR="00A52664" w:rsidRPr="00653702" w:rsidRDefault="00A52664" w:rsidP="00653702">
            <w:pPr>
              <w:pStyle w:val="ListParagraph"/>
              <w:numPr>
                <w:ilvl w:val="1"/>
                <w:numId w:val="6"/>
              </w:numPr>
              <w:spacing w:after="0" w:line="240" w:lineRule="auto"/>
              <w:jc w:val="center"/>
              <w:rPr>
                <w:rFonts w:ascii="Times New Roman" w:hAnsi="Times New Roman"/>
                <w:sz w:val="24"/>
                <w:szCs w:val="24"/>
              </w:rPr>
            </w:pPr>
            <w:r w:rsidRPr="00653702">
              <w:rPr>
                <w:rFonts w:ascii="Times New Roman" w:hAnsi="Times New Roman"/>
                <w:sz w:val="24"/>
                <w:szCs w:val="24"/>
              </w:rPr>
              <w:t>to 1</w:t>
            </w:r>
          </w:p>
        </w:tc>
      </w:tr>
      <w:tr w:rsidR="00A52664" w:rsidRPr="00653702" w:rsidTr="00A203AE">
        <w:trPr>
          <w:gridAfter w:val="1"/>
          <w:wAfter w:w="10" w:type="dxa"/>
          <w:trHeight w:val="860"/>
        </w:trPr>
        <w:tc>
          <w:tcPr>
            <w:tcW w:w="2371"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Collector</w:t>
            </w:r>
          </w:p>
        </w:tc>
        <w:tc>
          <w:tcPr>
            <w:tcW w:w="1318"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1269"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0.08</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0.06</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0.04</w:t>
            </w:r>
          </w:p>
        </w:tc>
        <w:tc>
          <w:tcPr>
            <w:tcW w:w="1360" w:type="dxa"/>
            <w:gridSpan w:val="2"/>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3.5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4 to 1</w:t>
            </w:r>
          </w:p>
        </w:tc>
        <w:tc>
          <w:tcPr>
            <w:tcW w:w="1340" w:type="dxa"/>
            <w:gridSpan w:val="5"/>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5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6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8 to 1</w:t>
            </w:r>
          </w:p>
        </w:tc>
        <w:tc>
          <w:tcPr>
            <w:tcW w:w="1908" w:type="dxa"/>
            <w:gridSpan w:val="2"/>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0.4 to 1</w:t>
            </w:r>
          </w:p>
        </w:tc>
      </w:tr>
      <w:tr w:rsidR="00A52664" w:rsidRPr="00653702" w:rsidTr="00A203AE">
        <w:trPr>
          <w:gridAfter w:val="1"/>
          <w:wAfter w:w="10" w:type="dxa"/>
          <w:trHeight w:val="860"/>
        </w:trPr>
        <w:tc>
          <w:tcPr>
            <w:tcW w:w="2371" w:type="dxa"/>
            <w:gridSpan w:val="3"/>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Local</w:t>
            </w:r>
          </w:p>
        </w:tc>
        <w:tc>
          <w:tcPr>
            <w:tcW w:w="1318"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Commercial</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Intermediate</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Residential</w:t>
            </w:r>
          </w:p>
        </w:tc>
        <w:tc>
          <w:tcPr>
            <w:tcW w:w="1269" w:type="dxa"/>
            <w:gridSpan w:val="4"/>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0.06</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0.05</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0.03</w:t>
            </w:r>
          </w:p>
        </w:tc>
        <w:tc>
          <w:tcPr>
            <w:tcW w:w="1360" w:type="dxa"/>
            <w:gridSpan w:val="2"/>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6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6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6 to 1</w:t>
            </w:r>
          </w:p>
        </w:tc>
        <w:tc>
          <w:tcPr>
            <w:tcW w:w="1340" w:type="dxa"/>
            <w:gridSpan w:val="5"/>
            <w:vAlign w:val="center"/>
          </w:tcPr>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10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10 to 1</w:t>
            </w:r>
          </w:p>
          <w:p w:rsidR="00A52664" w:rsidRPr="00653702" w:rsidRDefault="00A52664" w:rsidP="00653702">
            <w:pPr>
              <w:tabs>
                <w:tab w:val="left" w:pos="705"/>
                <w:tab w:val="left" w:pos="2265"/>
              </w:tabs>
              <w:spacing w:after="0" w:line="240" w:lineRule="auto"/>
              <w:jc w:val="center"/>
              <w:rPr>
                <w:rFonts w:ascii="Times New Roman" w:hAnsi="Times New Roman"/>
                <w:sz w:val="24"/>
                <w:szCs w:val="24"/>
              </w:rPr>
            </w:pPr>
            <w:r w:rsidRPr="00653702">
              <w:rPr>
                <w:rFonts w:ascii="Times New Roman" w:hAnsi="Times New Roman"/>
                <w:sz w:val="24"/>
                <w:szCs w:val="24"/>
              </w:rPr>
              <w:t>10 to1</w:t>
            </w:r>
          </w:p>
        </w:tc>
        <w:tc>
          <w:tcPr>
            <w:tcW w:w="1908" w:type="dxa"/>
            <w:gridSpan w:val="2"/>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0.4 to 1</w:t>
            </w:r>
          </w:p>
        </w:tc>
      </w:tr>
      <w:tr w:rsidR="00A52664" w:rsidRPr="00653702" w:rsidTr="00A203AE">
        <w:trPr>
          <w:gridAfter w:val="1"/>
          <w:wAfter w:w="10" w:type="dxa"/>
          <w:trHeight w:val="435"/>
        </w:trPr>
        <w:tc>
          <w:tcPr>
            <w:tcW w:w="9566" w:type="dxa"/>
            <w:gridSpan w:val="20"/>
            <w:vAlign w:val="center"/>
          </w:tcPr>
          <w:p w:rsidR="00A52664" w:rsidRPr="00653702" w:rsidRDefault="00A52664" w:rsidP="00653702">
            <w:pPr>
              <w:pStyle w:val="ListParagraph"/>
              <w:numPr>
                <w:ilvl w:val="0"/>
                <w:numId w:val="1"/>
              </w:numPr>
              <w:spacing w:after="0" w:line="240" w:lineRule="auto"/>
              <w:ind w:left="450" w:hanging="450"/>
              <w:rPr>
                <w:rFonts w:ascii="Times New Roman" w:hAnsi="Times New Roman"/>
                <w:sz w:val="24"/>
                <w:szCs w:val="24"/>
              </w:rPr>
            </w:pPr>
            <w:r w:rsidRPr="00653702">
              <w:rPr>
                <w:rFonts w:ascii="Times New Roman" w:hAnsi="Times New Roman"/>
                <w:sz w:val="24"/>
                <w:szCs w:val="24"/>
              </w:rPr>
              <w:t>Pedestrian Sidewalks And Bikeways - Average Maintained Illuminance Values (E</w:t>
            </w:r>
            <w:r w:rsidRPr="00653702">
              <w:rPr>
                <w:rFonts w:ascii="Times New Roman" w:hAnsi="Times New Roman"/>
                <w:sz w:val="24"/>
                <w:szCs w:val="24"/>
                <w:vertAlign w:val="subscript"/>
              </w:rPr>
              <w:t>avg</w:t>
            </w:r>
            <w:r w:rsidRPr="00653702">
              <w:rPr>
                <w:rFonts w:ascii="Times New Roman" w:hAnsi="Times New Roman"/>
                <w:sz w:val="24"/>
                <w:szCs w:val="24"/>
              </w:rPr>
              <w:t>) in Footcandles</w:t>
            </w:r>
          </w:p>
        </w:tc>
      </w:tr>
      <w:tr w:rsidR="00A52664" w:rsidRPr="00653702" w:rsidTr="00A203AE">
        <w:trPr>
          <w:gridBefore w:val="1"/>
          <w:gridAfter w:val="1"/>
          <w:wAfter w:w="10" w:type="dxa"/>
          <w:trHeight w:val="435"/>
        </w:trPr>
        <w:tc>
          <w:tcPr>
            <w:tcW w:w="4788" w:type="dxa"/>
            <w:gridSpan w:val="9"/>
            <w:vAlign w:val="bottom"/>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Walkway and Bikeway Classification</w:t>
            </w:r>
          </w:p>
        </w:tc>
        <w:tc>
          <w:tcPr>
            <w:tcW w:w="2060" w:type="dxa"/>
            <w:gridSpan w:val="5"/>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Minimum Average Horizontal Levels</w:t>
            </w:r>
          </w:p>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(E</w:t>
            </w:r>
            <w:r w:rsidRPr="00653702">
              <w:rPr>
                <w:rFonts w:ascii="Times New Roman" w:hAnsi="Times New Roman"/>
                <w:sz w:val="24"/>
                <w:szCs w:val="24"/>
                <w:vertAlign w:val="subscript"/>
              </w:rPr>
              <w:t>avg</w:t>
            </w:r>
            <w:r w:rsidRPr="00653702">
              <w:rPr>
                <w:rFonts w:ascii="Times New Roman" w:hAnsi="Times New Roman"/>
                <w:sz w:val="24"/>
                <w:szCs w:val="24"/>
              </w:rPr>
              <w:t>)</w:t>
            </w:r>
          </w:p>
        </w:tc>
        <w:tc>
          <w:tcPr>
            <w:tcW w:w="2718" w:type="dxa"/>
            <w:gridSpan w:val="5"/>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Average Vertical Levels for Special Pedestrian Security (E</w:t>
            </w:r>
            <w:r w:rsidRPr="00653702">
              <w:rPr>
                <w:rFonts w:ascii="Times New Roman" w:hAnsi="Times New Roman"/>
                <w:sz w:val="24"/>
                <w:szCs w:val="24"/>
                <w:vertAlign w:val="subscript"/>
              </w:rPr>
              <w:t>avg</w:t>
            </w:r>
            <w:r w:rsidRPr="00653702">
              <w:rPr>
                <w:rFonts w:ascii="Times New Roman" w:hAnsi="Times New Roman"/>
                <w:sz w:val="24"/>
                <w:szCs w:val="24"/>
              </w:rPr>
              <w:t>)</w:t>
            </w:r>
            <w:r w:rsidRPr="00653702">
              <w:rPr>
                <w:rFonts w:ascii="Times New Roman" w:hAnsi="Times New Roman"/>
                <w:sz w:val="24"/>
                <w:szCs w:val="24"/>
                <w:vertAlign w:val="superscript"/>
              </w:rPr>
              <w:t>2</w:t>
            </w:r>
          </w:p>
        </w:tc>
      </w:tr>
      <w:tr w:rsidR="00A52664" w:rsidRPr="00653702" w:rsidTr="00A203AE">
        <w:trPr>
          <w:gridBefore w:val="1"/>
          <w:gridAfter w:val="1"/>
          <w:wAfter w:w="10" w:type="dxa"/>
          <w:trHeight w:val="887"/>
        </w:trPr>
        <w:tc>
          <w:tcPr>
            <w:tcW w:w="2795"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Sidewalks (roadside) and</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Type A Bikeways</w:t>
            </w:r>
          </w:p>
        </w:tc>
        <w:tc>
          <w:tcPr>
            <w:tcW w:w="1993" w:type="dxa"/>
            <w:gridSpan w:val="4"/>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Commercial Areas</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Intermediate Areas</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Residential Areas</w:t>
            </w:r>
          </w:p>
        </w:tc>
        <w:tc>
          <w:tcPr>
            <w:tcW w:w="2060"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1.0</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0.6</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0.2</w:t>
            </w:r>
          </w:p>
        </w:tc>
        <w:tc>
          <w:tcPr>
            <w:tcW w:w="2718"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2.2</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1.1</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0.5</w:t>
            </w:r>
          </w:p>
        </w:tc>
      </w:tr>
      <w:tr w:rsidR="00A52664" w:rsidRPr="00653702" w:rsidTr="00A203AE">
        <w:trPr>
          <w:gridBefore w:val="1"/>
          <w:gridAfter w:val="1"/>
          <w:wAfter w:w="10" w:type="dxa"/>
          <w:trHeight w:val="887"/>
        </w:trPr>
        <w:tc>
          <w:tcPr>
            <w:tcW w:w="2795"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Walkways distant from roadways and</w:t>
            </w:r>
          </w:p>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 xml:space="preserve"> Type B Bikeways</w:t>
            </w:r>
          </w:p>
        </w:tc>
        <w:tc>
          <w:tcPr>
            <w:tcW w:w="1993" w:type="dxa"/>
            <w:gridSpan w:val="4"/>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Walkways, bikeways, and stairways</w:t>
            </w:r>
          </w:p>
        </w:tc>
        <w:tc>
          <w:tcPr>
            <w:tcW w:w="2060"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0.5</w:t>
            </w:r>
          </w:p>
          <w:p w:rsidR="00A52664" w:rsidRPr="00653702" w:rsidRDefault="00A52664" w:rsidP="00653702">
            <w:pPr>
              <w:tabs>
                <w:tab w:val="left" w:pos="240"/>
              </w:tabs>
              <w:spacing w:after="0" w:line="240" w:lineRule="auto"/>
              <w:jc w:val="center"/>
              <w:rPr>
                <w:rFonts w:ascii="Times New Roman" w:hAnsi="Times New Roman"/>
                <w:sz w:val="24"/>
                <w:szCs w:val="24"/>
              </w:rPr>
            </w:pPr>
          </w:p>
        </w:tc>
        <w:tc>
          <w:tcPr>
            <w:tcW w:w="2718"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0.5</w:t>
            </w:r>
          </w:p>
          <w:p w:rsidR="00A52664" w:rsidRPr="00653702" w:rsidRDefault="00A52664" w:rsidP="00653702">
            <w:pPr>
              <w:tabs>
                <w:tab w:val="left" w:pos="240"/>
              </w:tabs>
              <w:spacing w:after="0" w:line="240" w:lineRule="auto"/>
              <w:jc w:val="center"/>
              <w:rPr>
                <w:rFonts w:ascii="Times New Roman" w:hAnsi="Times New Roman"/>
                <w:sz w:val="24"/>
                <w:szCs w:val="24"/>
              </w:rPr>
            </w:pPr>
          </w:p>
        </w:tc>
      </w:tr>
      <w:tr w:rsidR="00A52664" w:rsidRPr="00653702" w:rsidTr="00A203AE">
        <w:trPr>
          <w:gridBefore w:val="1"/>
          <w:gridAfter w:val="1"/>
          <w:wAfter w:w="10" w:type="dxa"/>
          <w:trHeight w:val="357"/>
        </w:trPr>
        <w:tc>
          <w:tcPr>
            <w:tcW w:w="4788" w:type="dxa"/>
            <w:gridSpan w:val="9"/>
            <w:tcBorders>
              <w:bottom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Pedestrian Tunnels</w:t>
            </w:r>
          </w:p>
        </w:tc>
        <w:tc>
          <w:tcPr>
            <w:tcW w:w="2060"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4.3</w:t>
            </w:r>
          </w:p>
        </w:tc>
        <w:tc>
          <w:tcPr>
            <w:tcW w:w="2718"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5.4</w:t>
            </w:r>
          </w:p>
        </w:tc>
      </w:tr>
      <w:tr w:rsidR="00A52664" w:rsidRPr="00653702" w:rsidTr="00A203AE">
        <w:trPr>
          <w:gridBefore w:val="1"/>
          <w:trHeight w:val="530"/>
        </w:trPr>
        <w:tc>
          <w:tcPr>
            <w:tcW w:w="9576" w:type="dxa"/>
            <w:gridSpan w:val="20"/>
            <w:vAlign w:val="center"/>
          </w:tcPr>
          <w:p w:rsidR="00A52664" w:rsidRPr="00653702" w:rsidRDefault="00A52664" w:rsidP="00653702">
            <w:pPr>
              <w:tabs>
                <w:tab w:val="left" w:pos="240"/>
              </w:tabs>
              <w:spacing w:after="0" w:line="240" w:lineRule="auto"/>
              <w:rPr>
                <w:rFonts w:ascii="Times New Roman" w:hAnsi="Times New Roman"/>
                <w:sz w:val="24"/>
                <w:szCs w:val="24"/>
              </w:rPr>
            </w:pPr>
            <w:r w:rsidRPr="00653702">
              <w:rPr>
                <w:rFonts w:ascii="Times New Roman" w:hAnsi="Times New Roman"/>
                <w:bCs/>
                <w:color w:val="000000"/>
                <w:sz w:val="24"/>
                <w:szCs w:val="24"/>
              </w:rPr>
              <w:t>D  .  Exterior Non-Defined Surface Areas - Av</w:t>
            </w:r>
            <w:r w:rsidRPr="00653702">
              <w:rPr>
                <w:rFonts w:ascii="Times New Roman" w:hAnsi="Times New Roman"/>
                <w:sz w:val="24"/>
                <w:szCs w:val="24"/>
              </w:rPr>
              <w:t>erage Maintained Illuminance Values (E</w:t>
            </w:r>
            <w:r w:rsidRPr="00653702">
              <w:rPr>
                <w:rFonts w:ascii="Times New Roman" w:hAnsi="Times New Roman"/>
                <w:sz w:val="24"/>
                <w:szCs w:val="24"/>
                <w:vertAlign w:val="subscript"/>
              </w:rPr>
              <w:t>avg</w:t>
            </w:r>
            <w:r w:rsidRPr="00653702">
              <w:rPr>
                <w:rFonts w:ascii="Times New Roman" w:hAnsi="Times New Roman"/>
                <w:sz w:val="24"/>
                <w:szCs w:val="24"/>
              </w:rPr>
              <w:t>) in foot-candles</w:t>
            </w:r>
          </w:p>
        </w:tc>
      </w:tr>
      <w:tr w:rsidR="00A52664" w:rsidRPr="00653702" w:rsidTr="00A203AE">
        <w:trPr>
          <w:gridBefore w:val="1"/>
          <w:trHeight w:val="263"/>
        </w:trPr>
        <w:tc>
          <w:tcPr>
            <w:tcW w:w="2628" w:type="dxa"/>
            <w:gridSpan w:val="4"/>
            <w:vMerge w:val="restart"/>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Class</w:t>
            </w:r>
          </w:p>
        </w:tc>
        <w:tc>
          <w:tcPr>
            <w:tcW w:w="2160" w:type="dxa"/>
            <w:gridSpan w:val="5"/>
            <w:vMerge w:val="restart"/>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Minimum Maintained Avg. Illumination</w:t>
            </w:r>
          </w:p>
        </w:tc>
        <w:tc>
          <w:tcPr>
            <w:tcW w:w="2393" w:type="dxa"/>
            <w:gridSpan w:val="6"/>
            <w:vMerge w:val="restart"/>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Uniformity Ratio</w:t>
            </w:r>
          </w:p>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(Ave/Min)</w:t>
            </w:r>
          </w:p>
        </w:tc>
        <w:tc>
          <w:tcPr>
            <w:tcW w:w="2395" w:type="dxa"/>
            <w:gridSpan w:val="5"/>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Maximum Trespass</w:t>
            </w:r>
          </w:p>
        </w:tc>
      </w:tr>
      <w:tr w:rsidR="00A52664" w:rsidRPr="00653702" w:rsidTr="00A203AE">
        <w:trPr>
          <w:gridBefore w:val="1"/>
          <w:trHeight w:val="262"/>
        </w:trPr>
        <w:tc>
          <w:tcPr>
            <w:tcW w:w="2628" w:type="dxa"/>
            <w:gridSpan w:val="4"/>
            <w:vMerge/>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p>
        </w:tc>
        <w:tc>
          <w:tcPr>
            <w:tcW w:w="2160" w:type="dxa"/>
            <w:gridSpan w:val="5"/>
            <w:vMerge/>
            <w:tcBorders>
              <w:bottom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p>
        </w:tc>
        <w:tc>
          <w:tcPr>
            <w:tcW w:w="2393" w:type="dxa"/>
            <w:gridSpan w:val="6"/>
            <w:vMerge/>
            <w:tcBorders>
              <w:bottom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p>
        </w:tc>
        <w:tc>
          <w:tcPr>
            <w:tcW w:w="1197" w:type="dxa"/>
            <w:gridSpan w:val="3"/>
            <w:tcBorders>
              <w:bottom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 xml:space="preserve">Pre-Curfew </w:t>
            </w:r>
          </w:p>
        </w:tc>
        <w:tc>
          <w:tcPr>
            <w:tcW w:w="1198" w:type="dxa"/>
            <w:gridSpan w:val="2"/>
            <w:tcBorders>
              <w:bottom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Post-Curfew</w:t>
            </w:r>
          </w:p>
        </w:tc>
      </w:tr>
      <w:tr w:rsidR="00A52664" w:rsidRPr="00653702" w:rsidTr="00A203AE">
        <w:trPr>
          <w:gridBefore w:val="1"/>
          <w:trHeight w:val="262"/>
        </w:trPr>
        <w:tc>
          <w:tcPr>
            <w:tcW w:w="2628" w:type="dxa"/>
            <w:gridSpan w:val="4"/>
            <w:tcBorders>
              <w:right w:val="single" w:sz="4" w:space="0" w:color="auto"/>
            </w:tcBorders>
            <w:vAlign w:val="center"/>
          </w:tcPr>
          <w:p w:rsidR="00A52664" w:rsidRPr="00653702" w:rsidRDefault="00A52664" w:rsidP="00653702">
            <w:pPr>
              <w:tabs>
                <w:tab w:val="left" w:pos="240"/>
              </w:tabs>
              <w:spacing w:after="0" w:line="240" w:lineRule="auto"/>
              <w:rPr>
                <w:rFonts w:ascii="Times New Roman" w:hAnsi="Times New Roman"/>
                <w:bCs/>
                <w:i/>
                <w:color w:val="000000"/>
                <w:sz w:val="24"/>
                <w:szCs w:val="24"/>
              </w:rPr>
            </w:pPr>
            <w:r w:rsidRPr="00653702">
              <w:rPr>
                <w:rFonts w:ascii="Times New Roman" w:hAnsi="Times New Roman"/>
                <w:bCs/>
                <w:i/>
                <w:color w:val="000000"/>
                <w:sz w:val="24"/>
                <w:szCs w:val="24"/>
              </w:rPr>
              <w:t>Ambient Lighting Levels</w:t>
            </w:r>
          </w:p>
        </w:tc>
        <w:tc>
          <w:tcPr>
            <w:tcW w:w="2160" w:type="dxa"/>
            <w:gridSpan w:val="5"/>
            <w:tcBorders>
              <w:top w:val="single" w:sz="4" w:space="0" w:color="auto"/>
              <w:left w:val="single" w:sz="4" w:space="0" w:color="auto"/>
              <w:bottom w:val="single" w:sz="4" w:space="0" w:color="auto"/>
              <w:right w:val="nil"/>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p>
        </w:tc>
        <w:tc>
          <w:tcPr>
            <w:tcW w:w="2393" w:type="dxa"/>
            <w:gridSpan w:val="6"/>
            <w:tcBorders>
              <w:top w:val="single" w:sz="4" w:space="0" w:color="auto"/>
              <w:left w:val="nil"/>
              <w:bottom w:val="single" w:sz="4" w:space="0" w:color="auto"/>
              <w:right w:val="nil"/>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p>
        </w:tc>
        <w:tc>
          <w:tcPr>
            <w:tcW w:w="2395" w:type="dxa"/>
            <w:gridSpan w:val="5"/>
            <w:tcBorders>
              <w:top w:val="single" w:sz="4" w:space="0" w:color="auto"/>
              <w:left w:val="nil"/>
              <w:bottom w:val="single" w:sz="4" w:space="0" w:color="auto"/>
              <w:right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p>
        </w:tc>
      </w:tr>
      <w:tr w:rsidR="00A52664" w:rsidRPr="00653702" w:rsidTr="00A203AE">
        <w:trPr>
          <w:gridBefore w:val="1"/>
          <w:trHeight w:val="262"/>
        </w:trPr>
        <w:tc>
          <w:tcPr>
            <w:tcW w:w="2628" w:type="dxa"/>
            <w:gridSpan w:val="4"/>
            <w:vAlign w:val="center"/>
          </w:tcPr>
          <w:p w:rsidR="00A52664" w:rsidRPr="00653702" w:rsidRDefault="00A52664" w:rsidP="00653702">
            <w:pPr>
              <w:tabs>
                <w:tab w:val="left" w:pos="240"/>
              </w:tabs>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Sky Only</w:t>
            </w:r>
          </w:p>
        </w:tc>
        <w:tc>
          <w:tcPr>
            <w:tcW w:w="2160" w:type="dxa"/>
            <w:gridSpan w:val="5"/>
            <w:tcBorders>
              <w:top w:val="single" w:sz="4" w:space="0" w:color="auto"/>
              <w:bottom w:val="single" w:sz="4" w:space="0" w:color="auto"/>
              <w:right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0.25</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2.5:1</w:t>
            </w: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0.1</w:t>
            </w:r>
          </w:p>
        </w:tc>
        <w:tc>
          <w:tcPr>
            <w:tcW w:w="1198" w:type="dxa"/>
            <w:gridSpan w:val="2"/>
            <w:tcBorders>
              <w:top w:val="single" w:sz="4" w:space="0" w:color="auto"/>
              <w:left w:val="single" w:sz="4" w:space="0" w:color="auto"/>
              <w:bottom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0.1</w:t>
            </w:r>
          </w:p>
        </w:tc>
      </w:tr>
      <w:tr w:rsidR="00A52664" w:rsidRPr="00653702" w:rsidTr="00A203AE">
        <w:trPr>
          <w:gridBefore w:val="1"/>
          <w:trHeight w:val="262"/>
        </w:trPr>
        <w:tc>
          <w:tcPr>
            <w:tcW w:w="2628" w:type="dxa"/>
            <w:gridSpan w:val="4"/>
            <w:vAlign w:val="center"/>
          </w:tcPr>
          <w:p w:rsidR="00A52664" w:rsidRPr="00653702" w:rsidRDefault="00A52664" w:rsidP="00653702">
            <w:pPr>
              <w:tabs>
                <w:tab w:val="left" w:pos="240"/>
              </w:tabs>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 xml:space="preserve">Low </w:t>
            </w:r>
          </w:p>
        </w:tc>
        <w:tc>
          <w:tcPr>
            <w:tcW w:w="2160" w:type="dxa"/>
            <w:gridSpan w:val="5"/>
            <w:tcBorders>
              <w:top w:val="single" w:sz="4" w:space="0" w:color="auto"/>
              <w:bottom w:val="single" w:sz="4" w:space="0" w:color="auto"/>
              <w:right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0.5</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5:1</w:t>
            </w: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0.3</w:t>
            </w:r>
          </w:p>
        </w:tc>
        <w:tc>
          <w:tcPr>
            <w:tcW w:w="1198" w:type="dxa"/>
            <w:gridSpan w:val="2"/>
            <w:tcBorders>
              <w:top w:val="single" w:sz="4" w:space="0" w:color="auto"/>
              <w:left w:val="single" w:sz="4" w:space="0" w:color="auto"/>
              <w:bottom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0.1</w:t>
            </w:r>
          </w:p>
        </w:tc>
      </w:tr>
      <w:tr w:rsidR="00A52664" w:rsidRPr="00653702" w:rsidTr="00A203AE">
        <w:trPr>
          <w:gridBefore w:val="1"/>
          <w:trHeight w:val="262"/>
        </w:trPr>
        <w:tc>
          <w:tcPr>
            <w:tcW w:w="2628" w:type="dxa"/>
            <w:gridSpan w:val="4"/>
            <w:vAlign w:val="center"/>
          </w:tcPr>
          <w:p w:rsidR="00A52664" w:rsidRPr="00653702" w:rsidRDefault="00A52664" w:rsidP="00653702">
            <w:pPr>
              <w:tabs>
                <w:tab w:val="left" w:pos="240"/>
              </w:tabs>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Medium</w:t>
            </w:r>
          </w:p>
        </w:tc>
        <w:tc>
          <w:tcPr>
            <w:tcW w:w="2160" w:type="dxa"/>
            <w:gridSpan w:val="5"/>
            <w:tcBorders>
              <w:top w:val="single" w:sz="4" w:space="0" w:color="auto"/>
              <w:bottom w:val="single" w:sz="4" w:space="0" w:color="auto"/>
              <w:right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1</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5:1</w:t>
            </w: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0.8</w:t>
            </w:r>
          </w:p>
        </w:tc>
        <w:tc>
          <w:tcPr>
            <w:tcW w:w="1198" w:type="dxa"/>
            <w:gridSpan w:val="2"/>
            <w:tcBorders>
              <w:top w:val="single" w:sz="4" w:space="0" w:color="auto"/>
              <w:left w:val="single" w:sz="4" w:space="0" w:color="auto"/>
              <w:bottom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0.2</w:t>
            </w:r>
          </w:p>
        </w:tc>
      </w:tr>
      <w:tr w:rsidR="00A52664" w:rsidRPr="00653702" w:rsidTr="00A203AE">
        <w:trPr>
          <w:gridBefore w:val="1"/>
          <w:trHeight w:val="262"/>
        </w:trPr>
        <w:tc>
          <w:tcPr>
            <w:tcW w:w="2628" w:type="dxa"/>
            <w:gridSpan w:val="4"/>
            <w:vAlign w:val="center"/>
          </w:tcPr>
          <w:p w:rsidR="00A52664" w:rsidRPr="00653702" w:rsidRDefault="00A52664" w:rsidP="00653702">
            <w:pPr>
              <w:tabs>
                <w:tab w:val="left" w:pos="240"/>
              </w:tabs>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High</w:t>
            </w:r>
          </w:p>
        </w:tc>
        <w:tc>
          <w:tcPr>
            <w:tcW w:w="2160" w:type="dxa"/>
            <w:gridSpan w:val="5"/>
            <w:tcBorders>
              <w:top w:val="single" w:sz="4" w:space="0" w:color="auto"/>
              <w:bottom w:val="single" w:sz="4" w:space="0" w:color="auto"/>
              <w:right w:val="single" w:sz="4" w:space="0" w:color="auto"/>
            </w:tcBorders>
            <w:vAlign w:val="center"/>
          </w:tcPr>
          <w:p w:rsidR="00A52664" w:rsidRPr="00653702" w:rsidRDefault="00A52664" w:rsidP="00653702">
            <w:pPr>
              <w:tabs>
                <w:tab w:val="left" w:pos="240"/>
              </w:tabs>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2</w:t>
            </w:r>
          </w:p>
        </w:tc>
        <w:tc>
          <w:tcPr>
            <w:tcW w:w="2393" w:type="dxa"/>
            <w:gridSpan w:val="6"/>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5:1</w:t>
            </w: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1.5</w:t>
            </w:r>
          </w:p>
        </w:tc>
        <w:tc>
          <w:tcPr>
            <w:tcW w:w="1198" w:type="dxa"/>
            <w:gridSpan w:val="2"/>
            <w:tcBorders>
              <w:top w:val="single" w:sz="4" w:space="0" w:color="auto"/>
              <w:left w:val="single" w:sz="4" w:space="0" w:color="auto"/>
              <w:bottom w:val="single" w:sz="4" w:space="0" w:color="auto"/>
            </w:tcBorders>
            <w:vAlign w:val="center"/>
          </w:tcPr>
          <w:p w:rsidR="00A52664" w:rsidRPr="00653702" w:rsidRDefault="00A52664" w:rsidP="00653702">
            <w:pPr>
              <w:spacing w:after="0" w:line="240" w:lineRule="auto"/>
              <w:jc w:val="center"/>
              <w:rPr>
                <w:rFonts w:ascii="Times New Roman" w:hAnsi="Times New Roman"/>
                <w:bCs/>
                <w:color w:val="000000"/>
                <w:sz w:val="24"/>
                <w:szCs w:val="24"/>
              </w:rPr>
            </w:pPr>
            <w:r w:rsidRPr="00653702">
              <w:rPr>
                <w:rFonts w:ascii="Times New Roman" w:hAnsi="Times New Roman"/>
                <w:bCs/>
                <w:color w:val="000000"/>
                <w:sz w:val="24"/>
                <w:szCs w:val="24"/>
              </w:rPr>
              <w:t>0.5</w:t>
            </w:r>
          </w:p>
        </w:tc>
      </w:tr>
      <w:tr w:rsidR="00A52664" w:rsidRPr="00653702" w:rsidTr="00A203AE">
        <w:trPr>
          <w:gridBefore w:val="1"/>
          <w:trHeight w:val="262"/>
        </w:trPr>
        <w:tc>
          <w:tcPr>
            <w:tcW w:w="9576" w:type="dxa"/>
            <w:gridSpan w:val="20"/>
            <w:tcBorders>
              <w:bottom w:val="double" w:sz="4" w:space="0" w:color="auto"/>
            </w:tcBorders>
            <w:vAlign w:val="center"/>
          </w:tcPr>
          <w:p w:rsidR="00A52664" w:rsidRPr="00653702" w:rsidRDefault="00A52664" w:rsidP="00653702">
            <w:pPr>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Table Notes for A, B, and C:</w:t>
            </w:r>
          </w:p>
          <w:p w:rsidR="00A52664" w:rsidRPr="00653702" w:rsidRDefault="00A52664" w:rsidP="00653702">
            <w:pPr>
              <w:pStyle w:val="ListParagraph"/>
              <w:numPr>
                <w:ilvl w:val="0"/>
                <w:numId w:val="2"/>
              </w:numPr>
              <w:spacing w:after="0" w:line="240" w:lineRule="auto"/>
              <w:rPr>
                <w:rFonts w:ascii="Times New Roman" w:hAnsi="Times New Roman"/>
                <w:bCs/>
                <w:color w:val="000000"/>
                <w:sz w:val="24"/>
                <w:szCs w:val="24"/>
              </w:rPr>
            </w:pPr>
            <w:r w:rsidRPr="00653702">
              <w:rPr>
                <w:rFonts w:ascii="Times New Roman" w:hAnsi="Times New Roman"/>
                <w:bCs/>
                <w:i/>
                <w:color w:val="000000"/>
                <w:sz w:val="24"/>
                <w:szCs w:val="24"/>
              </w:rPr>
              <w:t>Lv</w:t>
            </w:r>
            <w:r w:rsidRPr="00653702">
              <w:rPr>
                <w:rFonts w:ascii="Times New Roman" w:hAnsi="Times New Roman"/>
                <w:bCs/>
                <w:color w:val="000000"/>
                <w:sz w:val="24"/>
                <w:szCs w:val="24"/>
              </w:rPr>
              <w:t>= veiling luminance</w:t>
            </w:r>
          </w:p>
          <w:p w:rsidR="00A52664" w:rsidRPr="00653702" w:rsidRDefault="00A52664" w:rsidP="00653702">
            <w:pPr>
              <w:pStyle w:val="ListParagraph"/>
              <w:numPr>
                <w:ilvl w:val="0"/>
                <w:numId w:val="2"/>
              </w:numPr>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 xml:space="preserve">Shall be calculated for areas where facial recognition is critical. </w:t>
            </w:r>
          </w:p>
          <w:p w:rsidR="00A52664" w:rsidRPr="00653702" w:rsidRDefault="00A52664" w:rsidP="00653702">
            <w:pPr>
              <w:pStyle w:val="ListParagraph"/>
              <w:numPr>
                <w:ilvl w:val="0"/>
                <w:numId w:val="2"/>
              </w:numPr>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The relationship between individual and respective luminance and illuminance values is derived from general conditions to dry paving and straight road sections. This relationship does not apply to averages.</w:t>
            </w:r>
          </w:p>
          <w:p w:rsidR="00A52664" w:rsidRPr="00653702" w:rsidRDefault="00A52664" w:rsidP="00653702">
            <w:pPr>
              <w:pStyle w:val="ListParagraph"/>
              <w:numPr>
                <w:ilvl w:val="0"/>
                <w:numId w:val="2"/>
              </w:numPr>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 xml:space="preserve">For divided highways, where the lighting on one roadway may differ from that on the other, calculations should be made on each roadway independently. </w:t>
            </w:r>
          </w:p>
          <w:p w:rsidR="00A52664" w:rsidRPr="00653702" w:rsidRDefault="00A52664" w:rsidP="00653702">
            <w:pPr>
              <w:pStyle w:val="ListParagraph"/>
              <w:numPr>
                <w:ilvl w:val="0"/>
                <w:numId w:val="2"/>
              </w:numPr>
              <w:spacing w:after="0" w:line="240" w:lineRule="auto"/>
              <w:rPr>
                <w:rFonts w:ascii="Times New Roman" w:hAnsi="Times New Roman"/>
                <w:bCs/>
                <w:color w:val="000000"/>
                <w:sz w:val="24"/>
                <w:szCs w:val="24"/>
              </w:rPr>
            </w:pPr>
            <w:r w:rsidRPr="00653702">
              <w:rPr>
                <w:rFonts w:ascii="Times New Roman" w:hAnsi="Times New Roman"/>
                <w:bCs/>
                <w:color w:val="000000"/>
                <w:sz w:val="24"/>
                <w:szCs w:val="24"/>
              </w:rPr>
              <w:t>Pavement references are as follows: R1-Mostly Diffuse, R2–Semi Diffuse, R3–Semi Specular, R4-Specular</w:t>
            </w:r>
          </w:p>
        </w:tc>
      </w:tr>
      <w:tr w:rsidR="00A52664" w:rsidRPr="00653702" w:rsidTr="00A203AE">
        <w:trPr>
          <w:gridBefore w:val="1"/>
          <w:trHeight w:val="435"/>
        </w:trPr>
        <w:tc>
          <w:tcPr>
            <w:tcW w:w="9576" w:type="dxa"/>
            <w:gridSpan w:val="20"/>
            <w:tcBorders>
              <w:top w:val="double" w:sz="4" w:space="0" w:color="auto"/>
            </w:tcBorders>
            <w:vAlign w:val="center"/>
          </w:tcPr>
          <w:p w:rsidR="00A52664" w:rsidRPr="00653702" w:rsidRDefault="00A52664" w:rsidP="00653702">
            <w:pPr>
              <w:pStyle w:val="ListParagraph"/>
              <w:numPr>
                <w:ilvl w:val="0"/>
                <w:numId w:val="12"/>
              </w:numPr>
              <w:spacing w:after="0" w:line="240" w:lineRule="auto"/>
              <w:jc w:val="both"/>
              <w:rPr>
                <w:rFonts w:ascii="Times New Roman" w:hAnsi="Times New Roman"/>
                <w:sz w:val="24"/>
                <w:szCs w:val="24"/>
              </w:rPr>
            </w:pPr>
            <w:r w:rsidRPr="00653702">
              <w:rPr>
                <w:rFonts w:ascii="Times New Roman" w:hAnsi="Times New Roman"/>
                <w:sz w:val="24"/>
                <w:szCs w:val="24"/>
              </w:rPr>
              <w:t xml:space="preserve">  Parking Lots - Average Maintained Illuminance Values (E</w:t>
            </w:r>
            <w:r w:rsidRPr="00653702">
              <w:rPr>
                <w:rFonts w:ascii="Times New Roman" w:hAnsi="Times New Roman"/>
                <w:sz w:val="24"/>
                <w:szCs w:val="24"/>
                <w:vertAlign w:val="subscript"/>
              </w:rPr>
              <w:t>avg</w:t>
            </w:r>
            <w:r w:rsidRPr="00653702">
              <w:rPr>
                <w:rFonts w:ascii="Times New Roman" w:hAnsi="Times New Roman"/>
                <w:sz w:val="24"/>
                <w:szCs w:val="24"/>
              </w:rPr>
              <w:t>) in Footcandles</w:t>
            </w:r>
          </w:p>
        </w:tc>
      </w:tr>
      <w:tr w:rsidR="00A52664" w:rsidRPr="00653702" w:rsidTr="00A203AE">
        <w:trPr>
          <w:gridBefore w:val="1"/>
          <w:trHeight w:val="435"/>
        </w:trPr>
        <w:tc>
          <w:tcPr>
            <w:tcW w:w="4788" w:type="dxa"/>
            <w:gridSpan w:val="9"/>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Fields of Measurement</w:t>
            </w:r>
          </w:p>
        </w:tc>
        <w:tc>
          <w:tcPr>
            <w:tcW w:w="2060" w:type="dxa"/>
            <w:gridSpan w:val="5"/>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Basic</w:t>
            </w:r>
          </w:p>
        </w:tc>
        <w:tc>
          <w:tcPr>
            <w:tcW w:w="2728" w:type="dxa"/>
            <w:gridSpan w:val="6"/>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Special Pedestrian Security</w:t>
            </w:r>
          </w:p>
        </w:tc>
      </w:tr>
      <w:tr w:rsidR="00A52664" w:rsidRPr="00653702" w:rsidTr="00A203AE">
        <w:trPr>
          <w:gridBefore w:val="1"/>
          <w:trHeight w:val="467"/>
        </w:trPr>
        <w:tc>
          <w:tcPr>
            <w:tcW w:w="4788" w:type="dxa"/>
            <w:gridSpan w:val="9"/>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Minimum Horizontal Illuminance</w:t>
            </w:r>
          </w:p>
        </w:tc>
        <w:tc>
          <w:tcPr>
            <w:tcW w:w="2060"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0.2</w:t>
            </w:r>
          </w:p>
        </w:tc>
        <w:tc>
          <w:tcPr>
            <w:tcW w:w="2728" w:type="dxa"/>
            <w:gridSpan w:val="6"/>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0.5</w:t>
            </w:r>
          </w:p>
        </w:tc>
      </w:tr>
      <w:tr w:rsidR="00A52664" w:rsidRPr="00653702" w:rsidTr="00A203AE">
        <w:trPr>
          <w:gridBefore w:val="1"/>
          <w:trHeight w:val="512"/>
        </w:trPr>
        <w:tc>
          <w:tcPr>
            <w:tcW w:w="4788" w:type="dxa"/>
            <w:gridSpan w:val="9"/>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Uniformity Ratio, Max-to-Min</w:t>
            </w:r>
          </w:p>
        </w:tc>
        <w:tc>
          <w:tcPr>
            <w:tcW w:w="2060"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20:1</w:t>
            </w:r>
          </w:p>
          <w:p w:rsidR="00A52664" w:rsidRPr="00653702" w:rsidRDefault="00A52664" w:rsidP="00653702">
            <w:pPr>
              <w:tabs>
                <w:tab w:val="left" w:pos="240"/>
              </w:tabs>
              <w:spacing w:after="0" w:line="240" w:lineRule="auto"/>
              <w:jc w:val="center"/>
              <w:rPr>
                <w:rFonts w:ascii="Times New Roman" w:hAnsi="Times New Roman"/>
                <w:sz w:val="24"/>
                <w:szCs w:val="24"/>
              </w:rPr>
            </w:pPr>
          </w:p>
        </w:tc>
        <w:tc>
          <w:tcPr>
            <w:tcW w:w="2728" w:type="dxa"/>
            <w:gridSpan w:val="6"/>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15:1</w:t>
            </w:r>
          </w:p>
          <w:p w:rsidR="00A52664" w:rsidRPr="00653702" w:rsidRDefault="00A52664" w:rsidP="00653702">
            <w:pPr>
              <w:tabs>
                <w:tab w:val="left" w:pos="240"/>
              </w:tabs>
              <w:spacing w:after="0" w:line="240" w:lineRule="auto"/>
              <w:jc w:val="center"/>
              <w:rPr>
                <w:rFonts w:ascii="Times New Roman" w:hAnsi="Times New Roman"/>
                <w:sz w:val="24"/>
                <w:szCs w:val="24"/>
              </w:rPr>
            </w:pPr>
          </w:p>
        </w:tc>
      </w:tr>
      <w:tr w:rsidR="00A52664" w:rsidRPr="00653702" w:rsidTr="00A203AE">
        <w:trPr>
          <w:gridBefore w:val="1"/>
          <w:trHeight w:val="530"/>
        </w:trPr>
        <w:tc>
          <w:tcPr>
            <w:tcW w:w="4788" w:type="dxa"/>
            <w:gridSpan w:val="9"/>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Minimum Vertical Illuminance</w:t>
            </w:r>
          </w:p>
        </w:tc>
        <w:tc>
          <w:tcPr>
            <w:tcW w:w="2060" w:type="dxa"/>
            <w:gridSpan w:val="5"/>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0.1</w:t>
            </w:r>
          </w:p>
        </w:tc>
        <w:tc>
          <w:tcPr>
            <w:tcW w:w="2728" w:type="dxa"/>
            <w:gridSpan w:val="6"/>
            <w:vAlign w:val="center"/>
          </w:tcPr>
          <w:p w:rsidR="00A52664" w:rsidRPr="00653702" w:rsidRDefault="00A52664" w:rsidP="00653702">
            <w:pPr>
              <w:tabs>
                <w:tab w:val="left" w:pos="240"/>
              </w:tabs>
              <w:spacing w:after="0" w:line="240" w:lineRule="auto"/>
              <w:jc w:val="center"/>
              <w:rPr>
                <w:rFonts w:ascii="Times New Roman" w:hAnsi="Times New Roman"/>
                <w:sz w:val="24"/>
                <w:szCs w:val="24"/>
              </w:rPr>
            </w:pPr>
            <w:r w:rsidRPr="00653702">
              <w:rPr>
                <w:rFonts w:ascii="Times New Roman" w:hAnsi="Times New Roman"/>
                <w:sz w:val="24"/>
                <w:szCs w:val="24"/>
              </w:rPr>
              <w:t>0.25</w:t>
            </w:r>
          </w:p>
        </w:tc>
      </w:tr>
      <w:tr w:rsidR="00A52664" w:rsidRPr="00653702" w:rsidTr="00A203AE">
        <w:trPr>
          <w:gridBefore w:val="1"/>
          <w:trHeight w:val="530"/>
        </w:trPr>
        <w:tc>
          <w:tcPr>
            <w:tcW w:w="9576" w:type="dxa"/>
            <w:gridSpan w:val="20"/>
            <w:vAlign w:val="center"/>
          </w:tcPr>
          <w:p w:rsidR="00A52664" w:rsidRPr="00653702" w:rsidRDefault="00A52664" w:rsidP="00653702">
            <w:pPr>
              <w:pStyle w:val="ListParagraph"/>
              <w:numPr>
                <w:ilvl w:val="0"/>
                <w:numId w:val="12"/>
              </w:numPr>
              <w:tabs>
                <w:tab w:val="left" w:pos="240"/>
              </w:tabs>
              <w:spacing w:after="0" w:line="240" w:lineRule="auto"/>
              <w:rPr>
                <w:rFonts w:ascii="Times New Roman" w:hAnsi="Times New Roman"/>
                <w:sz w:val="24"/>
                <w:szCs w:val="24"/>
              </w:rPr>
            </w:pPr>
            <w:r w:rsidRPr="00653702">
              <w:rPr>
                <w:rFonts w:ascii="Times New Roman" w:hAnsi="Times New Roman"/>
                <w:sz w:val="24"/>
                <w:szCs w:val="24"/>
              </w:rPr>
              <w:t xml:space="preserve"> Recommend Maintained Illuminance for Parking Garages</w:t>
            </w:r>
          </w:p>
        </w:tc>
      </w:tr>
      <w:tr w:rsidR="00A52664" w:rsidRPr="00653702" w:rsidTr="00A203AE">
        <w:trPr>
          <w:gridBefore w:val="1"/>
          <w:trHeight w:val="434"/>
        </w:trPr>
        <w:tc>
          <w:tcPr>
            <w:tcW w:w="2393" w:type="dxa"/>
            <w:gridSpan w:val="3"/>
            <w:vAlign w:val="center"/>
          </w:tcPr>
          <w:p w:rsidR="00A52664" w:rsidRPr="00653702" w:rsidRDefault="00A52664" w:rsidP="00653702">
            <w:pPr>
              <w:pStyle w:val="ListParagraph"/>
              <w:tabs>
                <w:tab w:val="left" w:pos="240"/>
              </w:tabs>
              <w:spacing w:after="0" w:line="240" w:lineRule="auto"/>
              <w:rPr>
                <w:rFonts w:ascii="Times New Roman" w:hAnsi="Times New Roman"/>
                <w:sz w:val="24"/>
                <w:szCs w:val="24"/>
              </w:rPr>
            </w:pP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vertAlign w:val="superscript"/>
              </w:rPr>
            </w:pPr>
            <w:r w:rsidRPr="00653702">
              <w:rPr>
                <w:rFonts w:ascii="Times New Roman" w:hAnsi="Times New Roman"/>
                <w:sz w:val="24"/>
                <w:szCs w:val="24"/>
              </w:rPr>
              <w:t>Minimum Horizontal</w:t>
            </w:r>
            <w:r w:rsidRPr="00653702">
              <w:rPr>
                <w:rFonts w:ascii="Times New Roman" w:hAnsi="Times New Roman"/>
                <w:sz w:val="24"/>
                <w:szCs w:val="24"/>
                <w:vertAlign w:val="superscript"/>
              </w:rPr>
              <w:t>2</w:t>
            </w:r>
            <w:r w:rsidRPr="00653702">
              <w:rPr>
                <w:rFonts w:ascii="Times New Roman" w:hAnsi="Times New Roman"/>
                <w:sz w:val="24"/>
                <w:szCs w:val="24"/>
              </w:rPr>
              <w:t xml:space="preserve"> fc</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r w:rsidRPr="00653702">
              <w:rPr>
                <w:rFonts w:ascii="Times New Roman" w:hAnsi="Times New Roman"/>
                <w:sz w:val="24"/>
                <w:szCs w:val="24"/>
              </w:rPr>
              <w:t>Maximum/Minimum Horizontal Uniformity Ratio</w:t>
            </w:r>
            <w:r w:rsidRPr="00653702">
              <w:rPr>
                <w:rFonts w:ascii="Times New Roman" w:hAnsi="Times New Roman"/>
                <w:sz w:val="24"/>
                <w:szCs w:val="24"/>
                <w:vertAlign w:val="superscript"/>
              </w:rPr>
              <w:t>3</w:t>
            </w: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vertAlign w:val="superscript"/>
              </w:rPr>
            </w:pPr>
            <w:r w:rsidRPr="00653702">
              <w:rPr>
                <w:rFonts w:ascii="Times New Roman" w:hAnsi="Times New Roman"/>
                <w:sz w:val="24"/>
                <w:szCs w:val="24"/>
              </w:rPr>
              <w:t>Minimum Vertical</w:t>
            </w:r>
            <w:r w:rsidRPr="00653702">
              <w:rPr>
                <w:rFonts w:ascii="Times New Roman" w:hAnsi="Times New Roman"/>
                <w:sz w:val="24"/>
                <w:szCs w:val="24"/>
                <w:vertAlign w:val="superscript"/>
              </w:rPr>
              <w:t>4</w:t>
            </w:r>
            <w:r w:rsidRPr="00653702">
              <w:rPr>
                <w:rFonts w:ascii="Times New Roman" w:hAnsi="Times New Roman"/>
                <w:sz w:val="24"/>
                <w:szCs w:val="24"/>
              </w:rPr>
              <w:t xml:space="preserve"> fc</w:t>
            </w: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tabs>
                <w:tab w:val="left" w:pos="240"/>
              </w:tabs>
              <w:spacing w:after="0" w:line="240" w:lineRule="auto"/>
              <w:ind w:left="0"/>
              <w:jc w:val="both"/>
              <w:rPr>
                <w:rFonts w:ascii="Times New Roman" w:hAnsi="Times New Roman"/>
                <w:sz w:val="24"/>
                <w:szCs w:val="24"/>
                <w:vertAlign w:val="superscript"/>
              </w:rPr>
            </w:pPr>
            <w:r w:rsidRPr="00653702">
              <w:rPr>
                <w:rFonts w:ascii="Times New Roman" w:hAnsi="Times New Roman"/>
                <w:sz w:val="24"/>
                <w:szCs w:val="24"/>
              </w:rPr>
              <w:t>Basic</w:t>
            </w:r>
            <w:r w:rsidRPr="00653702">
              <w:rPr>
                <w:rFonts w:ascii="Times New Roman" w:hAnsi="Times New Roman"/>
                <w:sz w:val="24"/>
                <w:szCs w:val="24"/>
                <w:vertAlign w:val="superscript"/>
              </w:rPr>
              <w:t>1</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1.0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r w:rsidRPr="00653702">
              <w:rPr>
                <w:rFonts w:ascii="Times New Roman" w:hAnsi="Times New Roman"/>
                <w:sz w:val="24"/>
                <w:szCs w:val="24"/>
              </w:rPr>
              <w:t>10:1</w:t>
            </w: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r w:rsidRPr="00653702">
              <w:rPr>
                <w:rFonts w:ascii="Times New Roman" w:hAnsi="Times New Roman"/>
                <w:sz w:val="24"/>
                <w:szCs w:val="24"/>
              </w:rPr>
              <w:t>0.5</w:t>
            </w: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tabs>
                <w:tab w:val="left" w:pos="240"/>
              </w:tabs>
              <w:spacing w:after="0" w:line="240" w:lineRule="auto"/>
              <w:ind w:left="0"/>
              <w:jc w:val="both"/>
              <w:rPr>
                <w:rFonts w:ascii="Times New Roman" w:hAnsi="Times New Roman"/>
                <w:sz w:val="24"/>
                <w:szCs w:val="24"/>
                <w:vertAlign w:val="superscript"/>
              </w:rPr>
            </w:pPr>
            <w:r w:rsidRPr="00653702">
              <w:rPr>
                <w:rFonts w:ascii="Times New Roman" w:hAnsi="Times New Roman"/>
                <w:sz w:val="24"/>
                <w:szCs w:val="24"/>
              </w:rPr>
              <w:t>Ramps</w:t>
            </w:r>
            <w:r w:rsidRPr="00653702">
              <w:rPr>
                <w:rFonts w:ascii="Times New Roman" w:hAnsi="Times New Roman"/>
                <w:sz w:val="24"/>
                <w:szCs w:val="24"/>
                <w:vertAlign w:val="superscript"/>
              </w:rPr>
              <w:t>5</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2.0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tabs>
                <w:tab w:val="left" w:pos="240"/>
              </w:tabs>
              <w:spacing w:after="0" w:line="240" w:lineRule="auto"/>
              <w:ind w:left="180"/>
              <w:jc w:val="both"/>
              <w:rPr>
                <w:rFonts w:ascii="Times New Roman" w:hAnsi="Times New Roman"/>
                <w:sz w:val="24"/>
                <w:szCs w:val="24"/>
                <w:vertAlign w:val="superscript"/>
              </w:rPr>
            </w:pPr>
            <w:r w:rsidRPr="00653702">
              <w:rPr>
                <w:rFonts w:ascii="Times New Roman" w:hAnsi="Times New Roman"/>
                <w:sz w:val="24"/>
                <w:szCs w:val="24"/>
              </w:rPr>
              <w:t>Day</w:t>
            </w:r>
            <w:r w:rsidRPr="00653702">
              <w:rPr>
                <w:rFonts w:ascii="Times New Roman" w:hAnsi="Times New Roman"/>
                <w:sz w:val="24"/>
                <w:szCs w:val="24"/>
                <w:vertAlign w:val="superscript"/>
              </w:rPr>
              <w:t>6</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2.0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r w:rsidRPr="00653702">
              <w:rPr>
                <w:rFonts w:ascii="Times New Roman" w:hAnsi="Times New Roman"/>
                <w:sz w:val="24"/>
                <w:szCs w:val="24"/>
              </w:rPr>
              <w:t>10:1</w:t>
            </w: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r w:rsidRPr="00653702">
              <w:rPr>
                <w:rFonts w:ascii="Times New Roman" w:hAnsi="Times New Roman"/>
                <w:sz w:val="24"/>
                <w:szCs w:val="24"/>
              </w:rPr>
              <w:t>1.0</w:t>
            </w: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tabs>
                <w:tab w:val="left" w:pos="810"/>
              </w:tabs>
              <w:spacing w:after="0" w:line="240" w:lineRule="auto"/>
              <w:ind w:left="180"/>
              <w:jc w:val="both"/>
              <w:rPr>
                <w:rFonts w:ascii="Times New Roman" w:hAnsi="Times New Roman"/>
                <w:sz w:val="24"/>
                <w:szCs w:val="24"/>
              </w:rPr>
            </w:pPr>
            <w:r w:rsidRPr="00653702">
              <w:rPr>
                <w:rFonts w:ascii="Times New Roman" w:hAnsi="Times New Roman"/>
                <w:sz w:val="24"/>
                <w:szCs w:val="24"/>
              </w:rPr>
              <w:t>Night</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1.0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r w:rsidRPr="00653702">
              <w:rPr>
                <w:rFonts w:ascii="Times New Roman" w:hAnsi="Times New Roman"/>
                <w:sz w:val="24"/>
                <w:szCs w:val="24"/>
              </w:rPr>
              <w:t>10:1</w:t>
            </w: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r w:rsidRPr="00653702">
              <w:rPr>
                <w:rFonts w:ascii="Times New Roman" w:hAnsi="Times New Roman"/>
                <w:sz w:val="24"/>
                <w:szCs w:val="24"/>
              </w:rPr>
              <w:t>0.5</w:t>
            </w: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tabs>
                <w:tab w:val="left" w:pos="240"/>
              </w:tabs>
              <w:spacing w:after="0" w:line="240" w:lineRule="auto"/>
              <w:ind w:left="0"/>
              <w:jc w:val="both"/>
              <w:rPr>
                <w:rFonts w:ascii="Times New Roman" w:hAnsi="Times New Roman"/>
                <w:sz w:val="24"/>
                <w:szCs w:val="24"/>
                <w:vertAlign w:val="superscript"/>
              </w:rPr>
            </w:pPr>
            <w:r w:rsidRPr="00653702">
              <w:rPr>
                <w:rFonts w:ascii="Times New Roman" w:hAnsi="Times New Roman"/>
                <w:sz w:val="24"/>
                <w:szCs w:val="24"/>
              </w:rPr>
              <w:t>Entrance Areas</w:t>
            </w:r>
            <w:r w:rsidRPr="00653702">
              <w:rPr>
                <w:rFonts w:ascii="Times New Roman" w:hAnsi="Times New Roman"/>
                <w:sz w:val="24"/>
                <w:szCs w:val="24"/>
                <w:vertAlign w:val="superscript"/>
              </w:rPr>
              <w:t>7</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spacing w:after="0" w:line="240" w:lineRule="auto"/>
              <w:ind w:left="180"/>
              <w:jc w:val="both"/>
              <w:rPr>
                <w:rFonts w:ascii="Times New Roman" w:hAnsi="Times New Roman"/>
                <w:sz w:val="24"/>
                <w:szCs w:val="24"/>
                <w:vertAlign w:val="superscript"/>
              </w:rPr>
            </w:pPr>
            <w:r w:rsidRPr="00653702">
              <w:rPr>
                <w:rFonts w:ascii="Times New Roman" w:hAnsi="Times New Roman"/>
                <w:sz w:val="24"/>
                <w:szCs w:val="24"/>
              </w:rPr>
              <w:t>Day</w:t>
            </w:r>
            <w:r w:rsidRPr="00653702">
              <w:rPr>
                <w:rFonts w:ascii="Times New Roman" w:hAnsi="Times New Roman"/>
                <w:sz w:val="24"/>
                <w:szCs w:val="24"/>
                <w:vertAlign w:val="superscript"/>
              </w:rPr>
              <w:t>6</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50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r w:rsidRPr="00653702">
              <w:rPr>
                <w:rFonts w:ascii="Times New Roman" w:hAnsi="Times New Roman"/>
                <w:sz w:val="24"/>
                <w:szCs w:val="24"/>
              </w:rPr>
              <w:t>25</w:t>
            </w: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spacing w:after="0" w:line="240" w:lineRule="auto"/>
              <w:ind w:left="180"/>
              <w:jc w:val="both"/>
              <w:rPr>
                <w:rFonts w:ascii="Times New Roman" w:hAnsi="Times New Roman"/>
                <w:sz w:val="24"/>
                <w:szCs w:val="24"/>
              </w:rPr>
            </w:pPr>
            <w:r w:rsidRPr="00653702">
              <w:rPr>
                <w:rFonts w:ascii="Times New Roman" w:hAnsi="Times New Roman"/>
                <w:sz w:val="24"/>
                <w:szCs w:val="24"/>
              </w:rPr>
              <w:t>Night</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1.0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r w:rsidRPr="00653702">
              <w:rPr>
                <w:rFonts w:ascii="Times New Roman" w:hAnsi="Times New Roman"/>
                <w:sz w:val="24"/>
                <w:szCs w:val="24"/>
              </w:rPr>
              <w:t>10:1</w:t>
            </w: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r w:rsidRPr="00653702">
              <w:rPr>
                <w:rFonts w:ascii="Times New Roman" w:hAnsi="Times New Roman"/>
                <w:sz w:val="24"/>
                <w:szCs w:val="24"/>
              </w:rPr>
              <w:t>0.5</w:t>
            </w:r>
          </w:p>
        </w:tc>
      </w:tr>
      <w:tr w:rsidR="00A52664" w:rsidRPr="00653702" w:rsidTr="00A203AE">
        <w:trPr>
          <w:gridBefore w:val="1"/>
          <w:trHeight w:val="64"/>
        </w:trPr>
        <w:tc>
          <w:tcPr>
            <w:tcW w:w="2393" w:type="dxa"/>
            <w:gridSpan w:val="3"/>
            <w:vAlign w:val="center"/>
          </w:tcPr>
          <w:p w:rsidR="00A52664" w:rsidRPr="00653702" w:rsidRDefault="00A52664" w:rsidP="00653702">
            <w:pPr>
              <w:pStyle w:val="ListParagraph"/>
              <w:tabs>
                <w:tab w:val="left" w:pos="240"/>
              </w:tabs>
              <w:spacing w:after="0" w:line="240" w:lineRule="auto"/>
              <w:ind w:left="0"/>
              <w:jc w:val="both"/>
              <w:rPr>
                <w:rFonts w:ascii="Times New Roman" w:hAnsi="Times New Roman"/>
                <w:sz w:val="24"/>
                <w:szCs w:val="24"/>
              </w:rPr>
            </w:pPr>
            <w:r w:rsidRPr="00653702">
              <w:rPr>
                <w:rFonts w:ascii="Times New Roman" w:hAnsi="Times New Roman"/>
                <w:sz w:val="24"/>
                <w:szCs w:val="24"/>
              </w:rPr>
              <w:t>Stairways</w:t>
            </w:r>
          </w:p>
        </w:tc>
        <w:tc>
          <w:tcPr>
            <w:tcW w:w="2665" w:type="dxa"/>
            <w:gridSpan w:val="8"/>
            <w:vAlign w:val="center"/>
          </w:tcPr>
          <w:p w:rsidR="00A52664" w:rsidRPr="00653702" w:rsidRDefault="00A52664" w:rsidP="00653702">
            <w:pPr>
              <w:pStyle w:val="ListParagraph"/>
              <w:tabs>
                <w:tab w:val="left" w:pos="240"/>
              </w:tabs>
              <w:spacing w:after="0" w:line="240" w:lineRule="auto"/>
              <w:ind w:left="37"/>
              <w:jc w:val="center"/>
              <w:rPr>
                <w:rFonts w:ascii="Times New Roman" w:hAnsi="Times New Roman"/>
                <w:sz w:val="24"/>
                <w:szCs w:val="24"/>
              </w:rPr>
            </w:pPr>
            <w:r w:rsidRPr="00653702">
              <w:rPr>
                <w:rFonts w:ascii="Times New Roman" w:hAnsi="Times New Roman"/>
                <w:sz w:val="24"/>
                <w:szCs w:val="24"/>
              </w:rPr>
              <w:t>2.0</w:t>
            </w:r>
          </w:p>
        </w:tc>
        <w:tc>
          <w:tcPr>
            <w:tcW w:w="2123" w:type="dxa"/>
            <w:gridSpan w:val="4"/>
            <w:vAlign w:val="center"/>
          </w:tcPr>
          <w:p w:rsidR="00A52664" w:rsidRPr="00653702" w:rsidRDefault="00A52664" w:rsidP="00653702">
            <w:pPr>
              <w:pStyle w:val="ListParagraph"/>
              <w:tabs>
                <w:tab w:val="left" w:pos="240"/>
              </w:tabs>
              <w:spacing w:after="0" w:line="240" w:lineRule="auto"/>
              <w:ind w:left="0"/>
              <w:jc w:val="center"/>
              <w:rPr>
                <w:rFonts w:ascii="Times New Roman" w:hAnsi="Times New Roman"/>
                <w:sz w:val="24"/>
                <w:szCs w:val="24"/>
              </w:rPr>
            </w:pPr>
          </w:p>
        </w:tc>
        <w:tc>
          <w:tcPr>
            <w:tcW w:w="2395" w:type="dxa"/>
            <w:gridSpan w:val="5"/>
            <w:vAlign w:val="center"/>
          </w:tcPr>
          <w:p w:rsidR="00A52664" w:rsidRPr="00653702" w:rsidRDefault="00A52664" w:rsidP="00653702">
            <w:pPr>
              <w:pStyle w:val="ListParagraph"/>
              <w:tabs>
                <w:tab w:val="left" w:pos="240"/>
              </w:tabs>
              <w:spacing w:after="0" w:line="240" w:lineRule="auto"/>
              <w:ind w:left="19"/>
              <w:jc w:val="center"/>
              <w:rPr>
                <w:rFonts w:ascii="Times New Roman" w:hAnsi="Times New Roman"/>
                <w:sz w:val="24"/>
                <w:szCs w:val="24"/>
              </w:rPr>
            </w:pPr>
            <w:r w:rsidRPr="00653702">
              <w:rPr>
                <w:rFonts w:ascii="Times New Roman" w:hAnsi="Times New Roman"/>
                <w:sz w:val="24"/>
                <w:szCs w:val="24"/>
              </w:rPr>
              <w:t>1.0</w:t>
            </w:r>
          </w:p>
        </w:tc>
      </w:tr>
      <w:tr w:rsidR="00A52664" w:rsidRPr="00653702" w:rsidTr="00A203AE">
        <w:trPr>
          <w:gridBefore w:val="1"/>
          <w:trHeight w:val="65"/>
        </w:trPr>
        <w:tc>
          <w:tcPr>
            <w:tcW w:w="9576" w:type="dxa"/>
            <w:gridSpan w:val="20"/>
            <w:vAlign w:val="center"/>
          </w:tcPr>
          <w:p w:rsidR="00A52664" w:rsidRPr="00653702" w:rsidRDefault="00A52664" w:rsidP="00653702">
            <w:pPr>
              <w:pStyle w:val="ListParagraph"/>
              <w:tabs>
                <w:tab w:val="left" w:pos="240"/>
              </w:tabs>
              <w:spacing w:after="0" w:line="240" w:lineRule="auto"/>
              <w:ind w:left="0"/>
              <w:jc w:val="both"/>
              <w:rPr>
                <w:rFonts w:ascii="Times New Roman" w:hAnsi="Times New Roman"/>
                <w:sz w:val="24"/>
                <w:szCs w:val="24"/>
              </w:rPr>
            </w:pPr>
            <w:r w:rsidRPr="00653702">
              <w:rPr>
                <w:rFonts w:ascii="Times New Roman" w:hAnsi="Times New Roman"/>
                <w:sz w:val="24"/>
                <w:szCs w:val="24"/>
                <w:vertAlign w:val="superscript"/>
              </w:rPr>
              <w:tab/>
              <w:t>1</w:t>
            </w:r>
            <w:r w:rsidRPr="00653702">
              <w:rPr>
                <w:rFonts w:ascii="Times New Roman" w:hAnsi="Times New Roman"/>
                <w:sz w:val="24"/>
                <w:szCs w:val="24"/>
              </w:rPr>
              <w:t>For typical conditions. While these values are intended to address personal security issues, some retailers may increase them to further offset perceived concerns. Top levels of garages open to the sky should use the “Enhanced Security column of figure 22-21. Research has shown that, under certain conditions of limited contrast (such as concrete wheel stops on a concrete garage floor), this level is needed to provide good visibility of the wheel stop.</w:t>
            </w:r>
          </w:p>
          <w:p w:rsidR="00A52664" w:rsidRPr="00653702" w:rsidRDefault="00A52664" w:rsidP="00653702">
            <w:pPr>
              <w:tabs>
                <w:tab w:val="left" w:pos="240"/>
              </w:tabs>
              <w:spacing w:after="0" w:line="240" w:lineRule="auto"/>
              <w:jc w:val="both"/>
              <w:rPr>
                <w:rFonts w:ascii="Times New Roman" w:hAnsi="Times New Roman"/>
                <w:sz w:val="24"/>
                <w:szCs w:val="24"/>
              </w:rPr>
            </w:pPr>
            <w:r w:rsidRPr="00653702">
              <w:rPr>
                <w:rFonts w:ascii="Times New Roman" w:hAnsi="Times New Roman"/>
                <w:sz w:val="24"/>
                <w:szCs w:val="24"/>
                <w:vertAlign w:val="superscript"/>
              </w:rPr>
              <w:tab/>
              <w:t>2</w:t>
            </w:r>
            <w:r w:rsidRPr="00653702">
              <w:rPr>
                <w:rFonts w:ascii="Times New Roman" w:hAnsi="Times New Roman"/>
                <w:sz w:val="24"/>
                <w:szCs w:val="24"/>
              </w:rPr>
              <w:t>Measured on a parking surface, without any shadowing effect from parked vehicles or columns. For preliminary design, and average value of 50 horizontal lux (5 hfc) for basic illuminance (and equivalent for other conditions) may be calculated.</w:t>
            </w:r>
          </w:p>
          <w:p w:rsidR="00A52664" w:rsidRPr="00653702" w:rsidRDefault="00A52664" w:rsidP="00653702">
            <w:pPr>
              <w:tabs>
                <w:tab w:val="left" w:pos="240"/>
              </w:tabs>
              <w:spacing w:after="0" w:line="240" w:lineRule="auto"/>
              <w:rPr>
                <w:rFonts w:ascii="Times New Roman" w:hAnsi="Times New Roman"/>
                <w:sz w:val="24"/>
                <w:szCs w:val="24"/>
              </w:rPr>
            </w:pPr>
            <w:r w:rsidRPr="00653702">
              <w:rPr>
                <w:rFonts w:ascii="Times New Roman" w:hAnsi="Times New Roman"/>
                <w:sz w:val="24"/>
                <w:szCs w:val="24"/>
              </w:rPr>
              <w:tab/>
            </w:r>
            <w:r w:rsidRPr="00653702">
              <w:rPr>
                <w:rFonts w:ascii="Times New Roman" w:hAnsi="Times New Roman"/>
                <w:sz w:val="24"/>
                <w:szCs w:val="24"/>
                <w:vertAlign w:val="superscript"/>
              </w:rPr>
              <w:t>3</w:t>
            </w:r>
            <w:r w:rsidRPr="00653702">
              <w:rPr>
                <w:rFonts w:ascii="Times New Roman" w:hAnsi="Times New Roman"/>
                <w:sz w:val="24"/>
                <w:szCs w:val="24"/>
              </w:rPr>
              <w:t xml:space="preserve">The highest horizontal illuminance area, divide by the lowest horizontal illuminance point or area, should not be greater than the ratio shown. </w:t>
            </w:r>
          </w:p>
          <w:p w:rsidR="00A52664" w:rsidRPr="00653702" w:rsidRDefault="00A52664" w:rsidP="00653702">
            <w:pPr>
              <w:tabs>
                <w:tab w:val="left" w:pos="240"/>
              </w:tabs>
              <w:spacing w:after="0" w:line="240" w:lineRule="auto"/>
              <w:ind w:left="19"/>
              <w:rPr>
                <w:rFonts w:ascii="Times New Roman" w:hAnsi="Times New Roman"/>
                <w:sz w:val="24"/>
                <w:szCs w:val="24"/>
              </w:rPr>
            </w:pPr>
            <w:r w:rsidRPr="00653702">
              <w:rPr>
                <w:rFonts w:ascii="Times New Roman" w:hAnsi="Times New Roman"/>
                <w:sz w:val="24"/>
                <w:szCs w:val="24"/>
                <w:vertAlign w:val="superscript"/>
              </w:rPr>
              <w:tab/>
              <w:t>4</w:t>
            </w:r>
            <w:r w:rsidRPr="00653702">
              <w:rPr>
                <w:rFonts w:ascii="Times New Roman" w:hAnsi="Times New Roman"/>
                <w:sz w:val="24"/>
                <w:szCs w:val="24"/>
              </w:rPr>
              <w:t>Measured at 1.5 meters (5.0 ft.) above parking surface at the point  of lowest horizontal illuminance, excluding facing outward along boundaries.</w:t>
            </w:r>
          </w:p>
          <w:p w:rsidR="00A52664" w:rsidRPr="00653702" w:rsidRDefault="00A52664" w:rsidP="00653702">
            <w:pPr>
              <w:tabs>
                <w:tab w:val="left" w:pos="240"/>
              </w:tabs>
              <w:spacing w:after="0" w:line="240" w:lineRule="auto"/>
              <w:ind w:left="19"/>
              <w:rPr>
                <w:rFonts w:ascii="Times New Roman" w:hAnsi="Times New Roman"/>
                <w:sz w:val="24"/>
                <w:szCs w:val="24"/>
              </w:rPr>
            </w:pPr>
            <w:r w:rsidRPr="00653702">
              <w:rPr>
                <w:rFonts w:ascii="Times New Roman" w:hAnsi="Times New Roman"/>
                <w:sz w:val="24"/>
                <w:szCs w:val="24"/>
              </w:rPr>
              <w:tab/>
            </w:r>
            <w:r w:rsidRPr="00653702">
              <w:rPr>
                <w:rFonts w:ascii="Times New Roman" w:hAnsi="Times New Roman"/>
                <w:sz w:val="24"/>
                <w:szCs w:val="24"/>
                <w:vertAlign w:val="superscript"/>
              </w:rPr>
              <w:t>5</w:t>
            </w:r>
            <w:r w:rsidRPr="00653702">
              <w:rPr>
                <w:rFonts w:ascii="Times New Roman" w:hAnsi="Times New Roman"/>
                <w:sz w:val="24"/>
                <w:szCs w:val="24"/>
              </w:rPr>
              <w:t>Applies to clearway ramps (no adjacent parking) but not to sloping floor designs.</w:t>
            </w:r>
          </w:p>
          <w:p w:rsidR="00A52664" w:rsidRPr="00653702" w:rsidRDefault="00A52664" w:rsidP="00653702">
            <w:pPr>
              <w:tabs>
                <w:tab w:val="left" w:pos="240"/>
              </w:tabs>
              <w:spacing w:after="0" w:line="240" w:lineRule="auto"/>
              <w:ind w:left="19"/>
              <w:rPr>
                <w:rFonts w:ascii="Times New Roman" w:hAnsi="Times New Roman"/>
                <w:sz w:val="24"/>
                <w:szCs w:val="24"/>
              </w:rPr>
            </w:pPr>
            <w:r w:rsidRPr="00653702">
              <w:rPr>
                <w:rFonts w:ascii="Times New Roman" w:hAnsi="Times New Roman"/>
                <w:sz w:val="24"/>
                <w:szCs w:val="24"/>
              </w:rPr>
              <w:tab/>
            </w:r>
            <w:r w:rsidRPr="00653702">
              <w:rPr>
                <w:rFonts w:ascii="Times New Roman" w:hAnsi="Times New Roman"/>
                <w:sz w:val="24"/>
                <w:szCs w:val="24"/>
                <w:vertAlign w:val="superscript"/>
              </w:rPr>
              <w:t>6</w:t>
            </w:r>
            <w:r w:rsidRPr="00653702">
              <w:rPr>
                <w:rFonts w:ascii="Times New Roman" w:hAnsi="Times New Roman"/>
                <w:sz w:val="24"/>
                <w:szCs w:val="24"/>
              </w:rPr>
              <w:t>Daylight may be considered in the design calculation</w:t>
            </w:r>
          </w:p>
          <w:p w:rsidR="00A52664" w:rsidRPr="00653702" w:rsidRDefault="00A52664" w:rsidP="00653702">
            <w:pPr>
              <w:tabs>
                <w:tab w:val="left" w:pos="240"/>
              </w:tabs>
              <w:spacing w:after="0" w:line="240" w:lineRule="auto"/>
              <w:ind w:left="19"/>
              <w:rPr>
                <w:rFonts w:ascii="Times New Roman" w:hAnsi="Times New Roman"/>
                <w:sz w:val="24"/>
                <w:szCs w:val="24"/>
              </w:rPr>
            </w:pPr>
            <w:r w:rsidRPr="00653702">
              <w:rPr>
                <w:rFonts w:ascii="Times New Roman" w:hAnsi="Times New Roman"/>
                <w:sz w:val="24"/>
                <w:szCs w:val="24"/>
              </w:rPr>
              <w:tab/>
            </w:r>
            <w:r w:rsidRPr="00653702">
              <w:rPr>
                <w:rFonts w:ascii="Times New Roman" w:hAnsi="Times New Roman"/>
                <w:sz w:val="24"/>
                <w:szCs w:val="24"/>
                <w:vertAlign w:val="superscript"/>
              </w:rPr>
              <w:t xml:space="preserve">7 </w:t>
            </w:r>
            <w:r w:rsidRPr="00653702">
              <w:rPr>
                <w:rFonts w:ascii="Times New Roman" w:hAnsi="Times New Roman"/>
                <w:sz w:val="24"/>
                <w:szCs w:val="24"/>
              </w:rPr>
              <w:t>A high illumanance level for about the first 20 meters (66 ft.) inside the structure is needed to effect a transition from bright daylight to a lower internal level.</w:t>
            </w:r>
          </w:p>
        </w:tc>
      </w:tr>
    </w:tbl>
    <w:p w:rsidR="00A52664" w:rsidRPr="00653702" w:rsidRDefault="00A52664" w:rsidP="00653702">
      <w:pPr>
        <w:pStyle w:val="Heading1"/>
        <w:numPr>
          <w:ilvl w:val="0"/>
          <w:numId w:val="0"/>
        </w:numPr>
        <w:rPr>
          <w:rFonts w:ascii="Times New Roman" w:hAnsi="Times New Roman" w:cs="Times New Roman"/>
          <w:sz w:val="24"/>
          <w:szCs w:val="24"/>
        </w:rPr>
      </w:pP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1"/>
        <w:numPr>
          <w:ilvl w:val="0"/>
          <w:numId w:val="0"/>
        </w:numPr>
        <w:rPr>
          <w:rFonts w:ascii="Times New Roman" w:hAnsi="Times New Roman" w:cs="Times New Roman"/>
          <w:sz w:val="24"/>
          <w:szCs w:val="24"/>
        </w:rPr>
      </w:pPr>
      <w:bookmarkStart w:id="7" w:name="_Toc244410166"/>
      <w:r w:rsidRPr="00653702">
        <w:rPr>
          <w:rFonts w:ascii="Times New Roman" w:hAnsi="Times New Roman" w:cs="Times New Roman"/>
          <w:sz w:val="24"/>
          <w:szCs w:val="24"/>
        </w:rPr>
        <w:t>§1201.08 LUMINAIRES AND LAMP SOURCES</w:t>
      </w:r>
      <w:bookmarkEnd w:id="7"/>
    </w:p>
    <w:p w:rsidR="00A52664" w:rsidRPr="00653702" w:rsidRDefault="00A52664" w:rsidP="00653702">
      <w:pPr>
        <w:pStyle w:val="Heading2"/>
        <w:numPr>
          <w:ilvl w:val="1"/>
          <w:numId w:val="2"/>
        </w:numPr>
        <w:rPr>
          <w:rFonts w:ascii="Times New Roman" w:hAnsi="Times New Roman" w:cs="Times New Roman"/>
          <w:szCs w:val="24"/>
        </w:rPr>
      </w:pPr>
      <w:r w:rsidRPr="00653702">
        <w:rPr>
          <w:rFonts w:ascii="Times New Roman" w:hAnsi="Times New Roman" w:cs="Times New Roman"/>
          <w:szCs w:val="24"/>
        </w:rPr>
        <w:t>Applicability:  Class 1-Roadway, Class 2-Public Realm, Class 4-Commercial</w:t>
      </w:r>
    </w:p>
    <w:p w:rsidR="00A52664" w:rsidRPr="00653702" w:rsidRDefault="00A52664" w:rsidP="00653702">
      <w:pPr>
        <w:pStyle w:val="Heading2"/>
        <w:numPr>
          <w:ilvl w:val="1"/>
          <w:numId w:val="2"/>
        </w:numPr>
        <w:rPr>
          <w:rFonts w:ascii="Times New Roman" w:hAnsi="Times New Roman" w:cs="Times New Roman"/>
          <w:szCs w:val="24"/>
        </w:rPr>
      </w:pPr>
      <w:r w:rsidRPr="00653702">
        <w:rPr>
          <w:rFonts w:ascii="Times New Roman" w:hAnsi="Times New Roman" w:cs="Times New Roman"/>
          <w:szCs w:val="24"/>
        </w:rPr>
        <w:t>Purpose:  Lighting sources utilized in the illumination of exterior areas shall be chosen with specific regard to meet the criteria established in the Code and for sensitivity to environmental impacts.</w:t>
      </w:r>
    </w:p>
    <w:p w:rsidR="00A52664" w:rsidRPr="00653702" w:rsidRDefault="00A52664" w:rsidP="00653702">
      <w:pPr>
        <w:pStyle w:val="Heading2"/>
        <w:numPr>
          <w:ilvl w:val="1"/>
          <w:numId w:val="2"/>
        </w:numPr>
        <w:rPr>
          <w:rFonts w:ascii="Times New Roman" w:hAnsi="Times New Roman" w:cs="Times New Roman"/>
          <w:szCs w:val="24"/>
        </w:rPr>
      </w:pPr>
      <w:r w:rsidRPr="00653702">
        <w:rPr>
          <w:rFonts w:ascii="Times New Roman" w:hAnsi="Times New Roman" w:cs="Times New Roman"/>
          <w:szCs w:val="24"/>
        </w:rPr>
        <w:t xml:space="preserve">Minimum Lamp Criteria:  refer to Table 8 below for required criteria for lamps and ballast depending on classification: </w:t>
      </w:r>
    </w:p>
    <w:p w:rsidR="00A52664" w:rsidRPr="00653702" w:rsidRDefault="00A52664" w:rsidP="0065370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703"/>
        <w:gridCol w:w="1800"/>
        <w:gridCol w:w="2070"/>
        <w:gridCol w:w="2088"/>
      </w:tblGrid>
      <w:tr w:rsidR="00A52664" w:rsidRPr="00653702" w:rsidTr="00A203AE">
        <w:trPr>
          <w:trHeight w:val="458"/>
        </w:trPr>
        <w:tc>
          <w:tcPr>
            <w:tcW w:w="9576" w:type="dxa"/>
            <w:gridSpan w:val="5"/>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b/>
                <w:color w:val="000000"/>
                <w:sz w:val="24"/>
                <w:szCs w:val="24"/>
              </w:rPr>
              <w:t>Table 8 – Minimum Lamp Criteria per Lighting Classification</w:t>
            </w:r>
          </w:p>
        </w:tc>
      </w:tr>
      <w:tr w:rsidR="00A52664" w:rsidRPr="00653702" w:rsidTr="00A203AE">
        <w:tc>
          <w:tcPr>
            <w:tcW w:w="1915" w:type="dxa"/>
          </w:tcPr>
          <w:p w:rsidR="00A52664" w:rsidRPr="00653702" w:rsidRDefault="00A52664" w:rsidP="00653702">
            <w:pPr>
              <w:spacing w:after="0" w:line="240" w:lineRule="auto"/>
              <w:rPr>
                <w:rFonts w:ascii="Times New Roman" w:hAnsi="Times New Roman"/>
                <w:sz w:val="24"/>
                <w:szCs w:val="24"/>
              </w:rPr>
            </w:pPr>
          </w:p>
        </w:tc>
        <w:tc>
          <w:tcPr>
            <w:tcW w:w="3503"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Class 1 - Roadway</w:t>
            </w:r>
          </w:p>
        </w:tc>
        <w:tc>
          <w:tcPr>
            <w:tcW w:w="4158"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Class 2-Public Realm, Class 4-Commercial</w:t>
            </w:r>
          </w:p>
        </w:tc>
      </w:tr>
      <w:tr w:rsidR="00A52664" w:rsidRPr="00653702" w:rsidTr="00A203AE">
        <w:tc>
          <w:tcPr>
            <w:tcW w:w="1915" w:type="dxa"/>
          </w:tcPr>
          <w:p w:rsidR="00A52664" w:rsidRPr="00653702" w:rsidRDefault="00A52664" w:rsidP="00653702">
            <w:pPr>
              <w:spacing w:after="0" w:line="240" w:lineRule="auto"/>
              <w:rPr>
                <w:rFonts w:ascii="Times New Roman" w:hAnsi="Times New Roman"/>
                <w:sz w:val="24"/>
                <w:szCs w:val="24"/>
              </w:rPr>
            </w:pPr>
          </w:p>
        </w:tc>
        <w:tc>
          <w:tcPr>
            <w:tcW w:w="1703"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High Intensity Discharge (HID)</w:t>
            </w:r>
          </w:p>
        </w:tc>
        <w:tc>
          <w:tcPr>
            <w:tcW w:w="1800"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Solid State Lighting (SSL)</w:t>
            </w:r>
          </w:p>
        </w:tc>
        <w:tc>
          <w:tcPr>
            <w:tcW w:w="207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High Intensity Discharge (HID)</w:t>
            </w:r>
          </w:p>
        </w:tc>
        <w:tc>
          <w:tcPr>
            <w:tcW w:w="2088"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Solid State Lighting (SSL)</w:t>
            </w:r>
          </w:p>
        </w:tc>
      </w:tr>
      <w:tr w:rsidR="00A52664" w:rsidRPr="00653702" w:rsidTr="00A203AE">
        <w:trPr>
          <w:trHeight w:val="440"/>
        </w:trPr>
        <w:tc>
          <w:tcPr>
            <w:tcW w:w="1915"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Luminous Efficacy</w:t>
            </w:r>
          </w:p>
        </w:tc>
        <w:tc>
          <w:tcPr>
            <w:tcW w:w="1703"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93 Lumens/W</w:t>
            </w:r>
          </w:p>
        </w:tc>
        <w:tc>
          <w:tcPr>
            <w:tcW w:w="180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80 Lumens/W</w:t>
            </w:r>
          </w:p>
        </w:tc>
        <w:tc>
          <w:tcPr>
            <w:tcW w:w="207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93 Lumens/W</w:t>
            </w:r>
          </w:p>
        </w:tc>
        <w:tc>
          <w:tcPr>
            <w:tcW w:w="2088"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80 Lumens/W</w:t>
            </w:r>
          </w:p>
        </w:tc>
      </w:tr>
      <w:tr w:rsidR="00A52664" w:rsidRPr="00653702" w:rsidTr="00A203AE">
        <w:trPr>
          <w:trHeight w:val="710"/>
        </w:trPr>
        <w:tc>
          <w:tcPr>
            <w:tcW w:w="1915"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Lamp Life</w:t>
            </w:r>
          </w:p>
        </w:tc>
        <w:tc>
          <w:tcPr>
            <w:tcW w:w="1703"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20,000 hours at 70% rated life</w:t>
            </w:r>
          </w:p>
        </w:tc>
        <w:tc>
          <w:tcPr>
            <w:tcW w:w="180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50,000 hours at 70% rated life between -20C and 40C operating temp</w:t>
            </w:r>
          </w:p>
        </w:tc>
        <w:tc>
          <w:tcPr>
            <w:tcW w:w="207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20,000 hours at 70% rated life</w:t>
            </w:r>
          </w:p>
        </w:tc>
        <w:tc>
          <w:tcPr>
            <w:tcW w:w="2088"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50,000 hours at 70% rated life between -20C and 40C operating temp</w:t>
            </w:r>
          </w:p>
        </w:tc>
      </w:tr>
      <w:tr w:rsidR="00A52664" w:rsidRPr="00653702" w:rsidTr="00A203AE">
        <w:tc>
          <w:tcPr>
            <w:tcW w:w="1915"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Correlated Color Temperature (CCT)</w:t>
            </w:r>
          </w:p>
        </w:tc>
        <w:tc>
          <w:tcPr>
            <w:tcW w:w="1703"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Between 3000K and 5000K</w:t>
            </w:r>
          </w:p>
        </w:tc>
        <w:tc>
          <w:tcPr>
            <w:tcW w:w="180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Between 3000K and 5000K</w:t>
            </w:r>
          </w:p>
        </w:tc>
        <w:tc>
          <w:tcPr>
            <w:tcW w:w="207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Between 3000K and 5000K</w:t>
            </w:r>
          </w:p>
        </w:tc>
        <w:tc>
          <w:tcPr>
            <w:tcW w:w="2088"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Between 3000K and 5000K</w:t>
            </w:r>
          </w:p>
        </w:tc>
      </w:tr>
      <w:tr w:rsidR="00A52664" w:rsidRPr="00653702" w:rsidTr="00A203AE">
        <w:tc>
          <w:tcPr>
            <w:tcW w:w="1915"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Color Rendering Index (CRI)</w:t>
            </w:r>
          </w:p>
        </w:tc>
        <w:tc>
          <w:tcPr>
            <w:tcW w:w="1703"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60 or higher</w:t>
            </w:r>
          </w:p>
        </w:tc>
        <w:tc>
          <w:tcPr>
            <w:tcW w:w="180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60 or higher</w:t>
            </w:r>
          </w:p>
        </w:tc>
        <w:tc>
          <w:tcPr>
            <w:tcW w:w="2070"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70 or higher</w:t>
            </w:r>
          </w:p>
        </w:tc>
        <w:tc>
          <w:tcPr>
            <w:tcW w:w="2088" w:type="dxa"/>
            <w:vAlign w:val="center"/>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7`0 or higher</w:t>
            </w:r>
          </w:p>
        </w:tc>
      </w:tr>
      <w:tr w:rsidR="00A52664" w:rsidRPr="00653702" w:rsidTr="00A203AE">
        <w:tc>
          <w:tcPr>
            <w:tcW w:w="1915" w:type="dxa"/>
            <w:vAlign w:val="center"/>
          </w:tcPr>
          <w:p w:rsidR="00A52664" w:rsidRPr="00653702" w:rsidRDefault="00A52664" w:rsidP="00653702">
            <w:pPr>
              <w:spacing w:after="0" w:line="240" w:lineRule="auto"/>
              <w:jc w:val="center"/>
              <w:rPr>
                <w:rFonts w:ascii="Times New Roman" w:hAnsi="Times New Roman"/>
                <w:sz w:val="24"/>
                <w:szCs w:val="24"/>
              </w:rPr>
            </w:pPr>
          </w:p>
        </w:tc>
        <w:tc>
          <w:tcPr>
            <w:tcW w:w="1703" w:type="dxa"/>
            <w:vAlign w:val="center"/>
          </w:tcPr>
          <w:p w:rsidR="00A52664" w:rsidRPr="00653702" w:rsidRDefault="00A52664" w:rsidP="00653702">
            <w:pPr>
              <w:spacing w:after="0" w:line="240" w:lineRule="auto"/>
              <w:jc w:val="center"/>
              <w:rPr>
                <w:rFonts w:ascii="Times New Roman" w:hAnsi="Times New Roman"/>
                <w:sz w:val="24"/>
                <w:szCs w:val="24"/>
              </w:rPr>
            </w:pPr>
          </w:p>
        </w:tc>
        <w:tc>
          <w:tcPr>
            <w:tcW w:w="1800" w:type="dxa"/>
            <w:vAlign w:val="center"/>
          </w:tcPr>
          <w:p w:rsidR="00A52664" w:rsidRPr="00653702" w:rsidRDefault="00A52664" w:rsidP="00653702">
            <w:pPr>
              <w:spacing w:after="0" w:line="240" w:lineRule="auto"/>
              <w:jc w:val="center"/>
              <w:rPr>
                <w:rFonts w:ascii="Times New Roman" w:hAnsi="Times New Roman"/>
                <w:sz w:val="24"/>
                <w:szCs w:val="24"/>
              </w:rPr>
            </w:pPr>
          </w:p>
        </w:tc>
        <w:tc>
          <w:tcPr>
            <w:tcW w:w="2070" w:type="dxa"/>
            <w:vAlign w:val="center"/>
          </w:tcPr>
          <w:p w:rsidR="00A52664" w:rsidRPr="00653702" w:rsidRDefault="00A52664" w:rsidP="00653702">
            <w:pPr>
              <w:spacing w:after="0" w:line="240" w:lineRule="auto"/>
              <w:jc w:val="center"/>
              <w:rPr>
                <w:rFonts w:ascii="Times New Roman" w:hAnsi="Times New Roman"/>
                <w:sz w:val="24"/>
                <w:szCs w:val="24"/>
              </w:rPr>
            </w:pPr>
          </w:p>
        </w:tc>
        <w:tc>
          <w:tcPr>
            <w:tcW w:w="2088" w:type="dxa"/>
            <w:vAlign w:val="center"/>
          </w:tcPr>
          <w:p w:rsidR="00A52664" w:rsidRPr="00653702" w:rsidRDefault="00A52664" w:rsidP="00653702">
            <w:pPr>
              <w:spacing w:after="0" w:line="240" w:lineRule="auto"/>
              <w:jc w:val="center"/>
              <w:rPr>
                <w:rFonts w:ascii="Times New Roman" w:hAnsi="Times New Roman"/>
                <w:sz w:val="24"/>
                <w:szCs w:val="24"/>
              </w:rPr>
            </w:pPr>
          </w:p>
        </w:tc>
      </w:tr>
    </w:tbl>
    <w:p w:rsidR="00A52664" w:rsidRPr="00653702" w:rsidRDefault="00A52664" w:rsidP="00653702">
      <w:pPr>
        <w:pStyle w:val="Heading2"/>
        <w:numPr>
          <w:ilvl w:val="1"/>
          <w:numId w:val="2"/>
        </w:numPr>
        <w:rPr>
          <w:rFonts w:ascii="Times New Roman" w:hAnsi="Times New Roman" w:cs="Times New Roman"/>
          <w:szCs w:val="24"/>
        </w:rPr>
      </w:pPr>
      <w:r w:rsidRPr="00653702">
        <w:rPr>
          <w:rFonts w:ascii="Times New Roman" w:hAnsi="Times New Roman" w:cs="Times New Roman"/>
          <w:szCs w:val="24"/>
        </w:rPr>
        <w:t>Minimum Ballast Criteria:</w:t>
      </w:r>
    </w:p>
    <w:p w:rsidR="00A52664" w:rsidRPr="00653702" w:rsidRDefault="00A52664" w:rsidP="00653702">
      <w:pPr>
        <w:pStyle w:val="Heading3"/>
        <w:numPr>
          <w:ilvl w:val="0"/>
          <w:numId w:val="0"/>
        </w:numPr>
        <w:ind w:left="720"/>
        <w:rPr>
          <w:rFonts w:ascii="Times New Roman" w:hAnsi="Times New Roman" w:cs="Times New Roman"/>
          <w:szCs w:val="24"/>
        </w:rPr>
      </w:pPr>
      <w:r w:rsidRPr="00653702">
        <w:rPr>
          <w:rFonts w:ascii="Times New Roman" w:hAnsi="Times New Roman" w:cs="Times New Roman"/>
          <w:szCs w:val="24"/>
        </w:rPr>
        <w:t>1) High Intensity Discharge Sources:  All ballast shall utilize end-   of-life features that include automatic shutdown to protect the ballast from damage during lamp end-of-life.</w:t>
      </w:r>
    </w:p>
    <w:p w:rsidR="00A52664" w:rsidRPr="00653702" w:rsidRDefault="00A52664" w:rsidP="00653702">
      <w:pPr>
        <w:pStyle w:val="Heading3"/>
        <w:numPr>
          <w:ilvl w:val="3"/>
          <w:numId w:val="2"/>
        </w:numPr>
        <w:rPr>
          <w:rFonts w:ascii="Times New Roman" w:hAnsi="Times New Roman" w:cs="Times New Roman"/>
          <w:szCs w:val="24"/>
        </w:rPr>
      </w:pPr>
      <w:r w:rsidRPr="00653702">
        <w:rPr>
          <w:rFonts w:ascii="Times New Roman" w:hAnsi="Times New Roman" w:cs="Times New Roman"/>
          <w:szCs w:val="24"/>
        </w:rPr>
        <w:t>Solid State Lighting (SSL) Sources:  All ballast shall utilize end-of-life features that include automatic shutdown to protect the ballast from damage during lamp end-of-life.</w:t>
      </w: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1"/>
        <w:numPr>
          <w:ilvl w:val="0"/>
          <w:numId w:val="0"/>
        </w:numPr>
        <w:rPr>
          <w:rFonts w:ascii="Times New Roman" w:hAnsi="Times New Roman" w:cs="Times New Roman"/>
          <w:sz w:val="24"/>
          <w:szCs w:val="24"/>
        </w:rPr>
      </w:pPr>
      <w:bookmarkStart w:id="8" w:name="_Toc244410167"/>
      <w:r w:rsidRPr="00653702">
        <w:rPr>
          <w:rFonts w:ascii="Times New Roman" w:hAnsi="Times New Roman" w:cs="Times New Roman"/>
          <w:sz w:val="24"/>
          <w:szCs w:val="24"/>
        </w:rPr>
        <w:t>§1201.09 OUTDOOR SIGNAGE, ADVERTISING, AND FLAGS</w:t>
      </w:r>
      <w:bookmarkEnd w:id="8"/>
    </w:p>
    <w:p w:rsidR="00A52664" w:rsidRPr="00653702" w:rsidRDefault="00A52664" w:rsidP="00653702">
      <w:pPr>
        <w:pStyle w:val="Heading2"/>
        <w:numPr>
          <w:ilvl w:val="4"/>
          <w:numId w:val="2"/>
        </w:numPr>
        <w:rPr>
          <w:rFonts w:ascii="Times New Roman" w:hAnsi="Times New Roman" w:cs="Times New Roman"/>
          <w:szCs w:val="24"/>
        </w:rPr>
      </w:pPr>
      <w:r w:rsidRPr="00653702">
        <w:rPr>
          <w:rFonts w:ascii="Times New Roman" w:hAnsi="Times New Roman" w:cs="Times New Roman"/>
          <w:szCs w:val="24"/>
        </w:rPr>
        <w:t>Outdoor Signage and Advertising: The following requirement shall apply to all outdoor signage and advertising:</w:t>
      </w:r>
    </w:p>
    <w:p w:rsidR="00A52664" w:rsidRPr="00653702" w:rsidRDefault="00A52664" w:rsidP="00653702">
      <w:pPr>
        <w:pStyle w:val="Heading3"/>
        <w:numPr>
          <w:ilvl w:val="5"/>
          <w:numId w:val="2"/>
        </w:numPr>
        <w:rPr>
          <w:rFonts w:ascii="Times New Roman" w:hAnsi="Times New Roman" w:cs="Times New Roman"/>
          <w:szCs w:val="24"/>
        </w:rPr>
      </w:pPr>
      <w:r w:rsidRPr="00653702">
        <w:rPr>
          <w:rFonts w:ascii="Times New Roman" w:hAnsi="Times New Roman" w:cs="Times New Roman"/>
          <w:szCs w:val="24"/>
        </w:rPr>
        <w:t xml:space="preserve">Top Mounted Fixtures: Lighting fixtures used to illuminate an outdoor advertising sign mounted on the top of the sign structure shall comply with the shielding requirements of section 6.  </w:t>
      </w:r>
    </w:p>
    <w:p w:rsidR="00A52664" w:rsidRPr="00653702" w:rsidRDefault="00A52664" w:rsidP="00653702">
      <w:pPr>
        <w:pStyle w:val="Heading3"/>
        <w:numPr>
          <w:ilvl w:val="5"/>
          <w:numId w:val="2"/>
        </w:numPr>
        <w:rPr>
          <w:rFonts w:ascii="Times New Roman" w:hAnsi="Times New Roman" w:cs="Times New Roman"/>
          <w:szCs w:val="24"/>
        </w:rPr>
      </w:pPr>
      <w:r w:rsidRPr="00653702">
        <w:rPr>
          <w:rFonts w:ascii="Times New Roman" w:hAnsi="Times New Roman" w:cs="Times New Roman"/>
          <w:szCs w:val="24"/>
        </w:rPr>
        <w:t xml:space="preserve">Bottom Mounted Fixtures:  Lighting fixtures used to illuminate an outdoor advertising sign mounted on the bottom of the sign structure shall comply with the shielding requirements of Section 6.04 for vertical illuminance requirements.  </w:t>
      </w:r>
    </w:p>
    <w:p w:rsidR="00A52664" w:rsidRPr="00653702" w:rsidRDefault="00A52664" w:rsidP="00653702">
      <w:pPr>
        <w:pStyle w:val="Heading2"/>
        <w:numPr>
          <w:ilvl w:val="4"/>
          <w:numId w:val="2"/>
        </w:numPr>
        <w:rPr>
          <w:rFonts w:ascii="Times New Roman" w:hAnsi="Times New Roman" w:cs="Times New Roman"/>
          <w:szCs w:val="24"/>
        </w:rPr>
      </w:pPr>
      <w:r w:rsidRPr="00653702">
        <w:rPr>
          <w:rFonts w:ascii="Times New Roman" w:hAnsi="Times New Roman" w:cs="Times New Roman"/>
          <w:szCs w:val="24"/>
        </w:rPr>
        <w:t xml:space="preserve">Outdoor Advertising signs of the type constructed of translucent materials and wholly illuminated from within do not require shielding. </w:t>
      </w:r>
    </w:p>
    <w:p w:rsidR="00A52664" w:rsidRPr="00653702" w:rsidRDefault="00A52664" w:rsidP="00653702">
      <w:pPr>
        <w:pStyle w:val="Heading2"/>
        <w:numPr>
          <w:ilvl w:val="4"/>
          <w:numId w:val="2"/>
        </w:numPr>
        <w:rPr>
          <w:rFonts w:ascii="Times New Roman" w:hAnsi="Times New Roman" w:cs="Times New Roman"/>
          <w:szCs w:val="24"/>
        </w:rPr>
      </w:pPr>
      <w:r w:rsidRPr="00653702">
        <w:rPr>
          <w:rFonts w:ascii="Times New Roman" w:hAnsi="Times New Roman" w:cs="Times New Roman"/>
          <w:szCs w:val="24"/>
        </w:rPr>
        <w:t xml:space="preserve">Brightness Reduction:   All self and internally illuminated signage, including LED signage, shall reduce luminance by fifty percent (50%) from dusk till dawn by means of lighting controls.    </w:t>
      </w:r>
    </w:p>
    <w:p w:rsidR="00A52664" w:rsidRPr="00653702" w:rsidRDefault="00A52664" w:rsidP="00653702">
      <w:pPr>
        <w:pStyle w:val="Heading2"/>
        <w:numPr>
          <w:ilvl w:val="4"/>
          <w:numId w:val="2"/>
        </w:numPr>
        <w:rPr>
          <w:rFonts w:ascii="Times New Roman" w:hAnsi="Times New Roman" w:cs="Times New Roman"/>
          <w:szCs w:val="24"/>
        </w:rPr>
      </w:pPr>
      <w:r w:rsidRPr="00653702">
        <w:rPr>
          <w:rFonts w:ascii="Times New Roman" w:hAnsi="Times New Roman" w:cs="Times New Roman"/>
          <w:szCs w:val="24"/>
        </w:rPr>
        <w:t>Table 9 - Recommended Maintained Levels for Lighted Signage</w:t>
      </w:r>
    </w:p>
    <w:p w:rsidR="00A52664" w:rsidRPr="00653702" w:rsidRDefault="00A52664" w:rsidP="00653702">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1596"/>
        <w:gridCol w:w="1596"/>
        <w:gridCol w:w="1596"/>
        <w:gridCol w:w="1596"/>
      </w:tblGrid>
      <w:tr w:rsidR="00A52664" w:rsidRPr="00653702" w:rsidTr="00A203AE">
        <w:tc>
          <w:tcPr>
            <w:tcW w:w="9576" w:type="dxa"/>
            <w:gridSpan w:val="5"/>
          </w:tcPr>
          <w:p w:rsidR="00A52664" w:rsidRPr="00653702" w:rsidRDefault="00A52664" w:rsidP="00653702">
            <w:pPr>
              <w:spacing w:after="0" w:line="240" w:lineRule="auto"/>
              <w:jc w:val="center"/>
              <w:rPr>
                <w:rFonts w:ascii="Times New Roman" w:hAnsi="Times New Roman"/>
                <w:b/>
                <w:sz w:val="24"/>
                <w:szCs w:val="24"/>
              </w:rPr>
            </w:pPr>
            <w:r w:rsidRPr="00653702">
              <w:rPr>
                <w:rFonts w:ascii="Times New Roman" w:hAnsi="Times New Roman"/>
                <w:b/>
                <w:sz w:val="24"/>
                <w:szCs w:val="24"/>
              </w:rPr>
              <w:t>Table 9 - Recommended Maintained Levels for Lighted Signage</w:t>
            </w:r>
          </w:p>
        </w:tc>
      </w:tr>
      <w:tr w:rsidR="00A52664" w:rsidRPr="00653702" w:rsidTr="00A203AE">
        <w:tc>
          <w:tcPr>
            <w:tcW w:w="9576" w:type="dxa"/>
            <w:gridSpan w:val="5"/>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Recommended Maintained Levels for Externally Lighted Signage</w:t>
            </w:r>
          </w:p>
        </w:tc>
      </w:tr>
      <w:tr w:rsidR="00A52664" w:rsidRPr="00653702" w:rsidTr="00A203AE">
        <w:tc>
          <w:tcPr>
            <w:tcW w:w="3192"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Ambient Light Level</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Sign Illuminance footcandles</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Sign Luminance* Candelas per square meter</w:t>
            </w:r>
          </w:p>
        </w:tc>
      </w:tr>
      <w:tr w:rsidR="00A52664" w:rsidRPr="00653702" w:rsidTr="00A203AE">
        <w:tc>
          <w:tcPr>
            <w:tcW w:w="3192" w:type="dxa"/>
          </w:tcPr>
          <w:p w:rsidR="00A52664" w:rsidRPr="00653702" w:rsidRDefault="00A52664" w:rsidP="00653702">
            <w:pPr>
              <w:spacing w:after="0" w:line="240" w:lineRule="auto"/>
              <w:rPr>
                <w:rFonts w:ascii="Times New Roman" w:hAnsi="Times New Roman"/>
                <w:sz w:val="24"/>
                <w:szCs w:val="24"/>
              </w:rPr>
            </w:pPr>
            <w:r w:rsidRPr="00653702">
              <w:rPr>
                <w:rFonts w:ascii="Times New Roman" w:hAnsi="Times New Roman"/>
                <w:sz w:val="24"/>
                <w:szCs w:val="24"/>
              </w:rPr>
              <w:t>Low</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10-20</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22-44</w:t>
            </w:r>
          </w:p>
        </w:tc>
      </w:tr>
      <w:tr w:rsidR="00A52664" w:rsidRPr="00653702" w:rsidTr="00A203AE">
        <w:trPr>
          <w:trHeight w:val="323"/>
        </w:trPr>
        <w:tc>
          <w:tcPr>
            <w:tcW w:w="3192" w:type="dxa"/>
          </w:tcPr>
          <w:p w:rsidR="00A52664" w:rsidRPr="00653702" w:rsidRDefault="00A52664" w:rsidP="00653702">
            <w:pPr>
              <w:spacing w:after="0" w:line="240" w:lineRule="auto"/>
              <w:rPr>
                <w:rFonts w:ascii="Times New Roman" w:hAnsi="Times New Roman"/>
                <w:sz w:val="24"/>
                <w:szCs w:val="24"/>
              </w:rPr>
            </w:pPr>
            <w:r w:rsidRPr="00653702">
              <w:rPr>
                <w:rFonts w:ascii="Times New Roman" w:hAnsi="Times New Roman"/>
                <w:sz w:val="24"/>
                <w:szCs w:val="24"/>
              </w:rPr>
              <w:t>Medium</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20-40</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44-89</w:t>
            </w:r>
          </w:p>
        </w:tc>
      </w:tr>
      <w:tr w:rsidR="00A52664" w:rsidRPr="00653702" w:rsidTr="00A203AE">
        <w:tc>
          <w:tcPr>
            <w:tcW w:w="3192" w:type="dxa"/>
          </w:tcPr>
          <w:p w:rsidR="00A52664" w:rsidRPr="00653702" w:rsidRDefault="00A52664" w:rsidP="00653702">
            <w:pPr>
              <w:spacing w:after="0" w:line="240" w:lineRule="auto"/>
              <w:rPr>
                <w:rFonts w:ascii="Times New Roman" w:hAnsi="Times New Roman"/>
                <w:sz w:val="24"/>
                <w:szCs w:val="24"/>
              </w:rPr>
            </w:pPr>
            <w:r w:rsidRPr="00653702">
              <w:rPr>
                <w:rFonts w:ascii="Times New Roman" w:hAnsi="Times New Roman"/>
                <w:sz w:val="24"/>
                <w:szCs w:val="24"/>
              </w:rPr>
              <w:t>High</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40-80</w:t>
            </w:r>
          </w:p>
        </w:tc>
        <w:tc>
          <w:tcPr>
            <w:tcW w:w="3192" w:type="dxa"/>
            <w:gridSpan w:val="2"/>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89-178</w:t>
            </w:r>
          </w:p>
        </w:tc>
      </w:tr>
      <w:tr w:rsidR="00A52664" w:rsidRPr="00653702" w:rsidTr="00A203AE">
        <w:tc>
          <w:tcPr>
            <w:tcW w:w="9576" w:type="dxa"/>
            <w:gridSpan w:val="5"/>
          </w:tcPr>
          <w:p w:rsidR="00A52664" w:rsidRPr="00653702" w:rsidRDefault="00A52664" w:rsidP="00653702">
            <w:pPr>
              <w:spacing w:after="0" w:line="240" w:lineRule="auto"/>
              <w:rPr>
                <w:rFonts w:ascii="Times New Roman" w:hAnsi="Times New Roman"/>
                <w:sz w:val="24"/>
                <w:szCs w:val="24"/>
              </w:rPr>
            </w:pPr>
            <w:r w:rsidRPr="00653702">
              <w:rPr>
                <w:rFonts w:ascii="Times New Roman" w:hAnsi="Times New Roman"/>
                <w:sz w:val="24"/>
                <w:szCs w:val="24"/>
              </w:rPr>
              <w:t>*Based on maintained reflectance of 70 percent of white sign letters.</w:t>
            </w:r>
          </w:p>
        </w:tc>
      </w:tr>
      <w:tr w:rsidR="00A52664" w:rsidRPr="00653702" w:rsidTr="00A203AE">
        <w:tc>
          <w:tcPr>
            <w:tcW w:w="9576" w:type="dxa"/>
            <w:gridSpan w:val="5"/>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Recommended Maintained Luminance for Internally Lighted Signage</w:t>
            </w:r>
          </w:p>
        </w:tc>
      </w:tr>
      <w:tr w:rsidR="00A52664" w:rsidRPr="00653702" w:rsidTr="00A203AE">
        <w:trPr>
          <w:trHeight w:val="116"/>
        </w:trPr>
        <w:tc>
          <w:tcPr>
            <w:tcW w:w="4788" w:type="dxa"/>
            <w:gridSpan w:val="2"/>
            <w:vMerge w:val="restart"/>
            <w:tcBorders>
              <w:bottom w:val="nil"/>
              <w:right w:val="nil"/>
            </w:tcBorders>
          </w:tcPr>
          <w:p w:rsidR="00A52664" w:rsidRPr="00653702" w:rsidRDefault="00A52664" w:rsidP="00653702">
            <w:pPr>
              <w:spacing w:after="0" w:line="240" w:lineRule="auto"/>
              <w:rPr>
                <w:rFonts w:ascii="Times New Roman" w:hAnsi="Times New Roman"/>
                <w:sz w:val="24"/>
                <w:szCs w:val="24"/>
              </w:rPr>
            </w:pPr>
          </w:p>
        </w:tc>
        <w:tc>
          <w:tcPr>
            <w:tcW w:w="4788" w:type="dxa"/>
            <w:gridSpan w:val="3"/>
            <w:tcBorders>
              <w:left w:val="nil"/>
              <w:bottom w:val="nil"/>
            </w:tcBorders>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Ambient light level</w:t>
            </w:r>
          </w:p>
        </w:tc>
      </w:tr>
      <w:tr w:rsidR="00A52664" w:rsidRPr="00653702" w:rsidTr="00A203AE">
        <w:trPr>
          <w:trHeight w:val="115"/>
        </w:trPr>
        <w:tc>
          <w:tcPr>
            <w:tcW w:w="4788" w:type="dxa"/>
            <w:gridSpan w:val="2"/>
            <w:vMerge/>
            <w:tcBorders>
              <w:top w:val="nil"/>
              <w:right w:val="nil"/>
            </w:tcBorders>
          </w:tcPr>
          <w:p w:rsidR="00A52664" w:rsidRPr="00653702" w:rsidRDefault="00A52664" w:rsidP="00653702">
            <w:pPr>
              <w:spacing w:after="0" w:line="240" w:lineRule="auto"/>
              <w:rPr>
                <w:rFonts w:ascii="Times New Roman" w:hAnsi="Times New Roman"/>
                <w:sz w:val="24"/>
                <w:szCs w:val="24"/>
              </w:rPr>
            </w:pPr>
          </w:p>
        </w:tc>
        <w:tc>
          <w:tcPr>
            <w:tcW w:w="1596" w:type="dxa"/>
            <w:tcBorders>
              <w:top w:val="nil"/>
              <w:left w:val="nil"/>
              <w:right w:val="nil"/>
            </w:tcBorders>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Low</w:t>
            </w:r>
          </w:p>
        </w:tc>
        <w:tc>
          <w:tcPr>
            <w:tcW w:w="1596" w:type="dxa"/>
            <w:tcBorders>
              <w:top w:val="nil"/>
              <w:left w:val="nil"/>
              <w:right w:val="nil"/>
            </w:tcBorders>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Medium</w:t>
            </w:r>
          </w:p>
        </w:tc>
        <w:tc>
          <w:tcPr>
            <w:tcW w:w="1596" w:type="dxa"/>
            <w:tcBorders>
              <w:top w:val="nil"/>
              <w:left w:val="nil"/>
            </w:tcBorders>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High</w:t>
            </w:r>
          </w:p>
        </w:tc>
      </w:tr>
      <w:tr w:rsidR="00A52664" w:rsidRPr="00653702" w:rsidTr="00A203AE">
        <w:trPr>
          <w:trHeight w:val="115"/>
        </w:trPr>
        <w:tc>
          <w:tcPr>
            <w:tcW w:w="4788" w:type="dxa"/>
            <w:gridSpan w:val="2"/>
          </w:tcPr>
          <w:p w:rsidR="00A52664" w:rsidRPr="00653702" w:rsidRDefault="00A52664" w:rsidP="00653702">
            <w:pPr>
              <w:spacing w:after="0" w:line="240" w:lineRule="auto"/>
              <w:rPr>
                <w:rFonts w:ascii="Times New Roman" w:hAnsi="Times New Roman"/>
                <w:sz w:val="24"/>
                <w:szCs w:val="24"/>
              </w:rPr>
            </w:pPr>
            <w:r w:rsidRPr="00653702">
              <w:rPr>
                <w:rFonts w:ascii="Times New Roman" w:hAnsi="Times New Roman"/>
                <w:sz w:val="24"/>
                <w:szCs w:val="24"/>
              </w:rPr>
              <w:t>Candelas per square meter</w:t>
            </w:r>
          </w:p>
        </w:tc>
        <w:tc>
          <w:tcPr>
            <w:tcW w:w="1596"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240</w:t>
            </w:r>
          </w:p>
        </w:tc>
        <w:tc>
          <w:tcPr>
            <w:tcW w:w="1596"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520</w:t>
            </w:r>
          </w:p>
        </w:tc>
        <w:tc>
          <w:tcPr>
            <w:tcW w:w="1596"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1000</w:t>
            </w:r>
          </w:p>
        </w:tc>
      </w:tr>
      <w:tr w:rsidR="00A52664" w:rsidRPr="00653702" w:rsidTr="00A203AE">
        <w:trPr>
          <w:trHeight w:val="115"/>
        </w:trPr>
        <w:tc>
          <w:tcPr>
            <w:tcW w:w="4788" w:type="dxa"/>
            <w:gridSpan w:val="2"/>
          </w:tcPr>
          <w:p w:rsidR="00A52664" w:rsidRPr="00653702" w:rsidRDefault="00A52664" w:rsidP="00653702">
            <w:pPr>
              <w:spacing w:after="0" w:line="240" w:lineRule="auto"/>
              <w:rPr>
                <w:rFonts w:ascii="Times New Roman" w:hAnsi="Times New Roman"/>
                <w:sz w:val="24"/>
                <w:szCs w:val="24"/>
              </w:rPr>
            </w:pPr>
            <w:r w:rsidRPr="00653702">
              <w:rPr>
                <w:rFonts w:ascii="Times New Roman" w:hAnsi="Times New Roman"/>
                <w:sz w:val="24"/>
                <w:szCs w:val="24"/>
              </w:rPr>
              <w:t>Candelas per square foot</w:t>
            </w:r>
          </w:p>
        </w:tc>
        <w:tc>
          <w:tcPr>
            <w:tcW w:w="1596"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24</w:t>
            </w:r>
          </w:p>
        </w:tc>
        <w:tc>
          <w:tcPr>
            <w:tcW w:w="1596"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52</w:t>
            </w:r>
          </w:p>
        </w:tc>
        <w:tc>
          <w:tcPr>
            <w:tcW w:w="1596" w:type="dxa"/>
          </w:tcPr>
          <w:p w:rsidR="00A52664" w:rsidRPr="00653702" w:rsidRDefault="00A52664" w:rsidP="00653702">
            <w:pPr>
              <w:spacing w:after="0" w:line="240" w:lineRule="auto"/>
              <w:jc w:val="center"/>
              <w:rPr>
                <w:rFonts w:ascii="Times New Roman" w:hAnsi="Times New Roman"/>
                <w:sz w:val="24"/>
                <w:szCs w:val="24"/>
              </w:rPr>
            </w:pPr>
            <w:r w:rsidRPr="00653702">
              <w:rPr>
                <w:rFonts w:ascii="Times New Roman" w:hAnsi="Times New Roman"/>
                <w:sz w:val="24"/>
                <w:szCs w:val="24"/>
              </w:rPr>
              <w:t>100</w:t>
            </w:r>
          </w:p>
        </w:tc>
      </w:tr>
    </w:tbl>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1"/>
        <w:numPr>
          <w:ilvl w:val="0"/>
          <w:numId w:val="0"/>
        </w:numPr>
        <w:rPr>
          <w:rFonts w:ascii="Times New Roman" w:hAnsi="Times New Roman" w:cs="Times New Roman"/>
          <w:sz w:val="24"/>
          <w:szCs w:val="24"/>
        </w:rPr>
      </w:pPr>
      <w:bookmarkStart w:id="9" w:name="_Toc244410168"/>
      <w:r w:rsidRPr="00653702">
        <w:rPr>
          <w:rFonts w:ascii="Times New Roman" w:hAnsi="Times New Roman" w:cs="Times New Roman"/>
          <w:sz w:val="24"/>
          <w:szCs w:val="24"/>
        </w:rPr>
        <w:t>§1201.10 SUBMISSION OF PLANS AND EVIDENCE OF COMPLIANCE</w:t>
      </w:r>
      <w:bookmarkEnd w:id="9"/>
      <w:r w:rsidRPr="00653702">
        <w:rPr>
          <w:rFonts w:ascii="Times New Roman" w:hAnsi="Times New Roman" w:cs="Times New Roman"/>
          <w:sz w:val="24"/>
          <w:szCs w:val="24"/>
        </w:rPr>
        <w:t xml:space="preserve">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a) Submission Contents: The applicant in connection with proposed work involving outdoor lighting within the City of Pittsburgh shall submit (as part of the design process) evidence that the proposed work will comply with this Code.  The submission shall contains but shall not necessarily be limited to the following, all or part of which may be part or in addition to the information required elsewhere in the City of Pittsburgh upon application for performance of the work:</w:t>
      </w:r>
    </w:p>
    <w:p w:rsidR="00A52664" w:rsidRPr="00653702" w:rsidRDefault="00A52664" w:rsidP="00653702">
      <w:pPr>
        <w:pStyle w:val="Heading3"/>
        <w:numPr>
          <w:ilvl w:val="0"/>
          <w:numId w:val="0"/>
        </w:numPr>
        <w:ind w:left="1930"/>
        <w:rPr>
          <w:rFonts w:ascii="Times New Roman" w:hAnsi="Times New Roman" w:cs="Times New Roman"/>
          <w:szCs w:val="24"/>
        </w:rPr>
      </w:pPr>
      <w:r w:rsidRPr="00653702">
        <w:rPr>
          <w:rFonts w:ascii="Times New Roman" w:hAnsi="Times New Roman" w:cs="Times New Roman"/>
          <w:szCs w:val="24"/>
        </w:rPr>
        <w:t xml:space="preserve">1. Complete plans indicating the location of luminaires, and the type of illuminating devices, fixtures, supports, reflectors, and other devices, shall be clearly indicated. </w:t>
      </w:r>
    </w:p>
    <w:p w:rsidR="00A52664" w:rsidRPr="00653702" w:rsidRDefault="00A52664" w:rsidP="00653702">
      <w:pPr>
        <w:pStyle w:val="Heading3"/>
        <w:numPr>
          <w:ilvl w:val="0"/>
          <w:numId w:val="0"/>
        </w:numPr>
        <w:ind w:left="1930"/>
        <w:rPr>
          <w:rFonts w:ascii="Times New Roman" w:hAnsi="Times New Roman" w:cs="Times New Roman"/>
          <w:szCs w:val="24"/>
        </w:rPr>
      </w:pPr>
      <w:r w:rsidRPr="00653702">
        <w:rPr>
          <w:rFonts w:ascii="Times New Roman" w:hAnsi="Times New Roman" w:cs="Times New Roman"/>
          <w:szCs w:val="24"/>
        </w:rPr>
        <w:t xml:space="preserve">2. Description of the illuminating devices, fixtures, lamps, supports, reflectors, and other devices as summarized in a fixture schedule. </w:t>
      </w:r>
    </w:p>
    <w:p w:rsidR="00A52664" w:rsidRPr="00653702" w:rsidRDefault="00A52664" w:rsidP="00653702">
      <w:pPr>
        <w:pStyle w:val="Heading3"/>
        <w:numPr>
          <w:ilvl w:val="0"/>
          <w:numId w:val="0"/>
        </w:numPr>
        <w:ind w:left="1930"/>
        <w:rPr>
          <w:rFonts w:ascii="Times New Roman" w:hAnsi="Times New Roman" w:cs="Times New Roman"/>
          <w:szCs w:val="24"/>
        </w:rPr>
      </w:pPr>
      <w:r w:rsidRPr="00653702">
        <w:rPr>
          <w:rFonts w:ascii="Times New Roman" w:hAnsi="Times New Roman" w:cs="Times New Roman"/>
          <w:szCs w:val="24"/>
        </w:rPr>
        <w:t>3.Catalog cutsheets by manufactures including photometric information.</w:t>
      </w:r>
    </w:p>
    <w:p w:rsidR="00A52664" w:rsidRPr="00653702" w:rsidRDefault="00A52664" w:rsidP="00653702">
      <w:pPr>
        <w:pStyle w:val="Heading2"/>
        <w:numPr>
          <w:ilvl w:val="0"/>
          <w:numId w:val="26"/>
        </w:numPr>
        <w:rPr>
          <w:rFonts w:ascii="Times New Roman" w:hAnsi="Times New Roman" w:cs="Times New Roman"/>
          <w:szCs w:val="24"/>
        </w:rPr>
      </w:pPr>
      <w:r w:rsidRPr="00653702">
        <w:rPr>
          <w:rFonts w:ascii="Times New Roman" w:hAnsi="Times New Roman" w:cs="Times New Roman"/>
          <w:szCs w:val="24"/>
        </w:rPr>
        <w:t>Additional Information:  The above required submission contents are intended to enable the plans examiner to readily determine whether compliance with the requirements of this Code are met.  If such plans, descriptions and data cannot enable this ready determination, by reason of the nature or configuration of the devices, fixtures, or lamps proposed, the applicant will provide additional information to substantiate code compliance.</w:t>
      </w:r>
    </w:p>
    <w:p w:rsidR="00A52664" w:rsidRPr="00653702" w:rsidRDefault="00A52664" w:rsidP="00653702">
      <w:pPr>
        <w:pStyle w:val="Heading2"/>
        <w:numPr>
          <w:ilvl w:val="0"/>
          <w:numId w:val="0"/>
        </w:numPr>
        <w:ind w:left="1800"/>
        <w:rPr>
          <w:rFonts w:ascii="Times New Roman" w:hAnsi="Times New Roman" w:cs="Times New Roman"/>
          <w:szCs w:val="24"/>
        </w:rPr>
      </w:pPr>
      <w:r w:rsidRPr="00653702">
        <w:rPr>
          <w:rFonts w:ascii="Times New Roman" w:hAnsi="Times New Roman" w:cs="Times New Roman"/>
          <w:szCs w:val="24"/>
        </w:rPr>
        <w:t>1. Lamp or fixture Substitution: Should any outdoor light fixture or type of light source therein be changed after permit has been issued, a change request must be submitted to design professional and building official for his/her approval, together with adequate information to assure compliance with this code, which must be received prior to substitution.</w:t>
      </w:r>
    </w:p>
    <w:p w:rsidR="00A52664" w:rsidRPr="00653702" w:rsidRDefault="00A52664" w:rsidP="00653702">
      <w:pPr>
        <w:spacing w:line="240" w:lineRule="auto"/>
        <w:rPr>
          <w:rFonts w:ascii="Times New Roman" w:hAnsi="Times New Roman"/>
          <w:sz w:val="24"/>
          <w:szCs w:val="24"/>
        </w:rPr>
      </w:pPr>
    </w:p>
    <w:p w:rsidR="00A52664" w:rsidRPr="00653702" w:rsidRDefault="00A52664" w:rsidP="00653702">
      <w:pPr>
        <w:pStyle w:val="Heading1"/>
        <w:numPr>
          <w:ilvl w:val="0"/>
          <w:numId w:val="0"/>
        </w:numPr>
        <w:rPr>
          <w:rFonts w:ascii="Times New Roman" w:hAnsi="Times New Roman" w:cs="Times New Roman"/>
          <w:sz w:val="24"/>
          <w:szCs w:val="24"/>
        </w:rPr>
      </w:pPr>
      <w:bookmarkStart w:id="10" w:name="_Toc244410169"/>
      <w:r w:rsidRPr="00653702">
        <w:rPr>
          <w:rFonts w:ascii="Times New Roman" w:hAnsi="Times New Roman" w:cs="Times New Roman"/>
          <w:sz w:val="24"/>
          <w:szCs w:val="24"/>
        </w:rPr>
        <w:t>§1201.11  PROHIBITIONS</w:t>
      </w:r>
      <w:bookmarkEnd w:id="10"/>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Mercury Vapor Lamps Fixtures and Lamps: The installation, sale, offer for sale, lease or purchase of any mercury vapor lamp for use as outdoor lighting is prohibited.</w:t>
      </w:r>
    </w:p>
    <w:p w:rsidR="00A52664" w:rsidRPr="00653702" w:rsidRDefault="00A52664" w:rsidP="00653702">
      <w:pPr>
        <w:pStyle w:val="Heading1"/>
        <w:numPr>
          <w:ilvl w:val="0"/>
          <w:numId w:val="0"/>
        </w:numPr>
        <w:rPr>
          <w:rFonts w:ascii="Times New Roman" w:hAnsi="Times New Roman" w:cs="Times New Roman"/>
          <w:sz w:val="24"/>
          <w:szCs w:val="24"/>
        </w:rPr>
      </w:pPr>
      <w:bookmarkStart w:id="11" w:name="_Toc244410170"/>
      <w:r w:rsidRPr="00653702">
        <w:rPr>
          <w:rFonts w:ascii="Times New Roman" w:hAnsi="Times New Roman" w:cs="Times New Roman"/>
          <w:sz w:val="24"/>
          <w:szCs w:val="24"/>
        </w:rPr>
        <w:t>§1201.12 TEMPORARY EXEMPTION</w:t>
      </w:r>
      <w:bookmarkEnd w:id="11"/>
    </w:p>
    <w:p w:rsidR="00A52664" w:rsidRPr="00653702" w:rsidRDefault="00A52664" w:rsidP="00653702">
      <w:pPr>
        <w:pStyle w:val="Heading2"/>
        <w:numPr>
          <w:ilvl w:val="0"/>
          <w:numId w:val="27"/>
        </w:numPr>
        <w:rPr>
          <w:rFonts w:ascii="Times New Roman" w:hAnsi="Times New Roman" w:cs="Times New Roman"/>
          <w:szCs w:val="24"/>
        </w:rPr>
      </w:pPr>
      <w:r w:rsidRPr="00653702">
        <w:rPr>
          <w:rFonts w:ascii="Times New Roman" w:hAnsi="Times New Roman" w:cs="Times New Roman"/>
          <w:szCs w:val="24"/>
        </w:rPr>
        <w:t>Request; Renewal; Information Required:  Any person may submit a written request, to the City of Pittsburgh for a temporary exemption request. A temporary exemption shall contain the following information:</w:t>
      </w:r>
    </w:p>
    <w:p w:rsidR="00A52664" w:rsidRPr="00653702" w:rsidRDefault="00A52664" w:rsidP="00653702">
      <w:pPr>
        <w:pStyle w:val="Heading3"/>
        <w:numPr>
          <w:ilvl w:val="0"/>
          <w:numId w:val="0"/>
        </w:numPr>
        <w:ind w:left="720" w:firstLine="720"/>
        <w:rPr>
          <w:rFonts w:ascii="Times New Roman" w:hAnsi="Times New Roman" w:cs="Times New Roman"/>
          <w:szCs w:val="24"/>
        </w:rPr>
      </w:pPr>
      <w:r w:rsidRPr="00653702">
        <w:rPr>
          <w:rFonts w:ascii="Times New Roman" w:hAnsi="Times New Roman" w:cs="Times New Roman"/>
          <w:szCs w:val="24"/>
        </w:rPr>
        <w:t>1)   Specific exemption or exemptions requested;</w:t>
      </w:r>
    </w:p>
    <w:p w:rsidR="00A52664" w:rsidRPr="00653702" w:rsidRDefault="00A52664" w:rsidP="00653702">
      <w:pPr>
        <w:pStyle w:val="Heading3"/>
        <w:numPr>
          <w:ilvl w:val="0"/>
          <w:numId w:val="0"/>
        </w:numPr>
        <w:ind w:left="720" w:firstLine="720"/>
        <w:rPr>
          <w:rFonts w:ascii="Times New Roman" w:hAnsi="Times New Roman" w:cs="Times New Roman"/>
          <w:szCs w:val="24"/>
        </w:rPr>
      </w:pPr>
      <w:r w:rsidRPr="00653702">
        <w:rPr>
          <w:rFonts w:ascii="Times New Roman" w:hAnsi="Times New Roman" w:cs="Times New Roman"/>
          <w:szCs w:val="24"/>
        </w:rPr>
        <w:t>2)   Type and use of outdoor light fixture involved;</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Duration of time of the requested exemption;</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Type of lamp and lamp lumens;</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Total wattage of lamp or lamps and number of lamps to be used;</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Proposed location on premises of the outdoor light fixture(s);</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Previous temporary exemptions, if any, and addresses or premises thereunder;</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Physical size of outdoor light fixture(s) and type of shielding provided;</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Such other data and information as may be required by the building official.</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 xml:space="preserve"> Approval; Duration: The City of Pittsburgh shall have thirty business days from the date of submission of the request for temporary exemption to act, in writing, on the request.  The request shall only be granted if the building official determines it will not interfere with existing observations.  The building official may approve a request subject to conditions.  If approved, the exemption shall be valid for not more than thirty calendar days from the date of issuance of the approval.  The approval shall be renewable at the discretion of the building official upon a consideration of all the circumstances.  Each such renewable exemption shall be valid for not more than thirty additional calendar days.</w:t>
      </w:r>
    </w:p>
    <w:p w:rsidR="00A52664" w:rsidRPr="00653702" w:rsidRDefault="00A52664" w:rsidP="00653702">
      <w:pPr>
        <w:pStyle w:val="Heading3"/>
        <w:numPr>
          <w:ilvl w:val="2"/>
          <w:numId w:val="25"/>
        </w:numPr>
        <w:rPr>
          <w:rFonts w:ascii="Times New Roman" w:hAnsi="Times New Roman" w:cs="Times New Roman"/>
          <w:szCs w:val="24"/>
        </w:rPr>
      </w:pPr>
      <w:r w:rsidRPr="00653702">
        <w:rPr>
          <w:rFonts w:ascii="Times New Roman" w:hAnsi="Times New Roman" w:cs="Times New Roman"/>
          <w:szCs w:val="24"/>
        </w:rPr>
        <w:t>Disapproval; Appeal.  If the request for temporary exemptions is disapproved, the person making the request will have the appeal rights provided in Section 13.</w:t>
      </w:r>
    </w:p>
    <w:p w:rsidR="00A52664" w:rsidRPr="00653702" w:rsidRDefault="00A52664" w:rsidP="00653702">
      <w:pPr>
        <w:pStyle w:val="Heading1"/>
        <w:numPr>
          <w:ilvl w:val="0"/>
          <w:numId w:val="0"/>
        </w:numPr>
        <w:rPr>
          <w:rFonts w:ascii="Times New Roman" w:hAnsi="Times New Roman" w:cs="Times New Roman"/>
          <w:sz w:val="24"/>
          <w:szCs w:val="24"/>
        </w:rPr>
      </w:pPr>
      <w:bookmarkStart w:id="12" w:name="_Toc244410171"/>
      <w:r w:rsidRPr="00653702">
        <w:rPr>
          <w:rFonts w:ascii="Times New Roman" w:hAnsi="Times New Roman" w:cs="Times New Roman"/>
          <w:sz w:val="24"/>
          <w:szCs w:val="24"/>
        </w:rPr>
        <w:t>§1201.13 NONCONFORMANCE</w:t>
      </w:r>
      <w:bookmarkEnd w:id="12"/>
      <w:r w:rsidRPr="00653702">
        <w:rPr>
          <w:rFonts w:ascii="Times New Roman" w:hAnsi="Times New Roman" w:cs="Times New Roman"/>
          <w:sz w:val="24"/>
          <w:szCs w:val="24"/>
        </w:rPr>
        <w:t xml:space="preserve"> </w:t>
      </w:r>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All other outdoor light fixtures lawfully installed prior to and operable on the effective date of the Ordinance are exempt from all requirements of this Code.  There shall be no charge in use or lamp type, or any replacement or structural alteration made, without conforming to all applicable requirements of this Ordinance.  Further, if the property is abandoned, or if there is a change in use of the property, the provisions of this Ordinance will apply when the abandonment ceases or the new use commences.</w:t>
      </w:r>
    </w:p>
    <w:p w:rsidR="00A52664" w:rsidRPr="00653702" w:rsidRDefault="00A52664" w:rsidP="00653702">
      <w:pPr>
        <w:pStyle w:val="Heading1"/>
        <w:numPr>
          <w:ilvl w:val="0"/>
          <w:numId w:val="0"/>
        </w:numPr>
        <w:rPr>
          <w:rFonts w:ascii="Times New Roman" w:hAnsi="Times New Roman" w:cs="Times New Roman"/>
          <w:sz w:val="24"/>
          <w:szCs w:val="24"/>
        </w:rPr>
      </w:pPr>
      <w:bookmarkStart w:id="13" w:name="_Toc244410173"/>
      <w:r w:rsidRPr="00653702">
        <w:rPr>
          <w:rFonts w:ascii="Times New Roman" w:hAnsi="Times New Roman" w:cs="Times New Roman"/>
          <w:sz w:val="24"/>
          <w:szCs w:val="24"/>
        </w:rPr>
        <w:t>§1201.14 ENFORCEMENT AND PENALTY</w:t>
      </w:r>
      <w:bookmarkEnd w:id="13"/>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 xml:space="preserve">Enforcement shall be done by the Department of Public Works. Violation of any section of this code shall result in a fine of $100 per day. </w:t>
      </w:r>
    </w:p>
    <w:p w:rsidR="00A52664" w:rsidRPr="00653702" w:rsidRDefault="00A52664" w:rsidP="00653702">
      <w:pPr>
        <w:pStyle w:val="Heading1"/>
        <w:numPr>
          <w:ilvl w:val="0"/>
          <w:numId w:val="0"/>
        </w:numPr>
        <w:rPr>
          <w:rFonts w:ascii="Times New Roman" w:hAnsi="Times New Roman" w:cs="Times New Roman"/>
          <w:sz w:val="24"/>
          <w:szCs w:val="24"/>
        </w:rPr>
      </w:pPr>
      <w:bookmarkStart w:id="14" w:name="_Toc244410174"/>
      <w:r w:rsidRPr="00653702">
        <w:rPr>
          <w:rFonts w:ascii="Times New Roman" w:hAnsi="Times New Roman" w:cs="Times New Roman"/>
          <w:sz w:val="24"/>
          <w:szCs w:val="24"/>
        </w:rPr>
        <w:t>§1201.15 SEVERABILITY</w:t>
      </w:r>
      <w:bookmarkEnd w:id="14"/>
    </w:p>
    <w:p w:rsidR="00A52664" w:rsidRPr="00653702" w:rsidRDefault="00A52664" w:rsidP="00653702">
      <w:pPr>
        <w:pStyle w:val="Heading2"/>
        <w:numPr>
          <w:ilvl w:val="0"/>
          <w:numId w:val="0"/>
        </w:numPr>
        <w:rPr>
          <w:rFonts w:ascii="Times New Roman" w:hAnsi="Times New Roman" w:cs="Times New Roman"/>
          <w:szCs w:val="24"/>
        </w:rPr>
      </w:pPr>
      <w:r w:rsidRPr="00653702">
        <w:rPr>
          <w:rFonts w:ascii="Times New Roman" w:hAnsi="Times New Roman" w:cs="Times New Roman"/>
          <w:szCs w:val="24"/>
        </w:rPr>
        <w:t>If any of the provisions of this Chapter or the application thereof is held invalid, such invalidity shall not affect other provisions or applications of the chapter which can be given effect, and to this end, the provisions of this chapter are declared to be severable.</w:t>
      </w:r>
    </w:p>
    <w:p w:rsidR="00A52664" w:rsidRPr="00653702" w:rsidRDefault="00A52664" w:rsidP="00653702">
      <w:pPr>
        <w:spacing w:line="240" w:lineRule="auto"/>
        <w:rPr>
          <w:rFonts w:ascii="Times New Roman" w:hAnsi="Times New Roman"/>
          <w:sz w:val="24"/>
          <w:szCs w:val="24"/>
          <w:vertAlign w:val="superscript"/>
        </w:rPr>
      </w:pPr>
    </w:p>
    <w:p w:rsidR="00A52664" w:rsidRPr="00653702" w:rsidRDefault="00A52664" w:rsidP="00653702">
      <w:pPr>
        <w:spacing w:line="240" w:lineRule="auto"/>
        <w:rPr>
          <w:rFonts w:ascii="Times New Roman" w:hAnsi="Times New Roman"/>
          <w:sz w:val="24"/>
          <w:szCs w:val="24"/>
        </w:rPr>
      </w:pPr>
    </w:p>
    <w:sectPr w:rsidR="00A52664" w:rsidRPr="00653702" w:rsidSect="00CC52D8">
      <w:footerReference w:type="default" r:id="rId7"/>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64" w:rsidRDefault="00A52664" w:rsidP="0067388F">
      <w:pPr>
        <w:spacing w:after="0" w:line="240" w:lineRule="auto"/>
      </w:pPr>
      <w:r>
        <w:separator/>
      </w:r>
    </w:p>
  </w:endnote>
  <w:endnote w:type="continuationSeparator" w:id="0">
    <w:p w:rsidR="00A52664" w:rsidRDefault="00A52664" w:rsidP="00673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64" w:rsidRDefault="00A52664">
    <w:pPr>
      <w:pStyle w:val="Footer"/>
      <w:pBdr>
        <w:top w:val="single" w:sz="4" w:space="1" w:color="D9D9D9"/>
      </w:pBdr>
      <w:jc w:val="right"/>
    </w:pPr>
    <w:fldSimple w:instr=" PAGE   \* MERGEFORMAT ">
      <w:r>
        <w:rPr>
          <w:noProof/>
        </w:rPr>
        <w:t>12</w:t>
      </w:r>
    </w:fldSimple>
    <w:r>
      <w:t xml:space="preserve"> | </w:t>
    </w:r>
    <w:r>
      <w:rPr>
        <w:color w:val="7F7F7F"/>
        <w:spacing w:val="60"/>
      </w:rPr>
      <w:t>Page</w:t>
    </w:r>
  </w:p>
  <w:p w:rsidR="00A52664" w:rsidRDefault="00A52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64" w:rsidRDefault="00A52664" w:rsidP="0067388F">
      <w:pPr>
        <w:spacing w:after="0" w:line="240" w:lineRule="auto"/>
      </w:pPr>
      <w:r>
        <w:separator/>
      </w:r>
    </w:p>
  </w:footnote>
  <w:footnote w:type="continuationSeparator" w:id="0">
    <w:p w:rsidR="00A52664" w:rsidRDefault="00A52664" w:rsidP="00673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4C7"/>
    <w:multiLevelType w:val="hybridMultilevel"/>
    <w:tmpl w:val="F4504408"/>
    <w:lvl w:ilvl="0" w:tplc="6EA06586">
      <w:start w:val="1"/>
      <w:numFmt w:val="decimal"/>
      <w:lvlText w:val="%1)"/>
      <w:lvlJc w:val="left"/>
      <w:pPr>
        <w:tabs>
          <w:tab w:val="num" w:pos="2340"/>
        </w:tabs>
        <w:ind w:left="2340" w:hanging="360"/>
      </w:pPr>
      <w:rPr>
        <w:rFonts w:cs="Times New Roman" w:hint="default"/>
        <w:u w:val="single"/>
      </w:rPr>
    </w:lvl>
    <w:lvl w:ilvl="1" w:tplc="04090019">
      <w:start w:val="1"/>
      <w:numFmt w:val="lowerLetter"/>
      <w:lvlText w:val="%2."/>
      <w:lvlJc w:val="left"/>
      <w:pPr>
        <w:tabs>
          <w:tab w:val="num" w:pos="360"/>
        </w:tabs>
        <w:ind w:left="360" w:hanging="360"/>
      </w:pPr>
      <w:rPr>
        <w:rFonts w:cs="Times New Roman"/>
      </w:rPr>
    </w:lvl>
    <w:lvl w:ilvl="2" w:tplc="3A60C486">
      <w:start w:val="1"/>
      <w:numFmt w:val="decimal"/>
      <w:lvlText w:val="%3)"/>
      <w:lvlJc w:val="right"/>
      <w:pPr>
        <w:tabs>
          <w:tab w:val="num" w:pos="1720"/>
        </w:tabs>
        <w:ind w:left="1720" w:hanging="180"/>
      </w:pPr>
      <w:rPr>
        <w:rFonts w:ascii="Times New Roman" w:eastAsia="Times New Roman" w:hAnsi="Times New Roman"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
    <w:nsid w:val="0FA30402"/>
    <w:multiLevelType w:val="hybridMultilevel"/>
    <w:tmpl w:val="B1B62524"/>
    <w:lvl w:ilvl="0" w:tplc="87FAF65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607451"/>
    <w:multiLevelType w:val="multilevel"/>
    <w:tmpl w:val="8D14C5B2"/>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6F1A80"/>
    <w:multiLevelType w:val="hybridMultilevel"/>
    <w:tmpl w:val="6102E5A6"/>
    <w:lvl w:ilvl="0" w:tplc="04090017">
      <w:start w:val="1"/>
      <w:numFmt w:val="lowerLetter"/>
      <w:lvlText w:val="%1)"/>
      <w:lvlJc w:val="left"/>
      <w:pPr>
        <w:tabs>
          <w:tab w:val="num" w:pos="360"/>
        </w:tabs>
        <w:ind w:left="360" w:hanging="360"/>
      </w:pPr>
      <w:rPr>
        <w:rFonts w:cs="Times New Roman" w:hint="default"/>
      </w:rPr>
    </w:lvl>
    <w:lvl w:ilvl="1" w:tplc="C75EDF6E">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8747EE"/>
    <w:multiLevelType w:val="multilevel"/>
    <w:tmpl w:val="21FAB97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6804D8"/>
    <w:multiLevelType w:val="hybridMultilevel"/>
    <w:tmpl w:val="3CB0AF40"/>
    <w:lvl w:ilvl="0" w:tplc="62E8B918">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E531BEB"/>
    <w:multiLevelType w:val="hybridMultilevel"/>
    <w:tmpl w:val="6F8CB5B8"/>
    <w:lvl w:ilvl="0" w:tplc="04090017">
      <w:start w:val="2"/>
      <w:numFmt w:val="lowerLetter"/>
      <w:lvlText w:val="%1)"/>
      <w:lvlJc w:val="left"/>
      <w:pPr>
        <w:tabs>
          <w:tab w:val="num" w:pos="720"/>
        </w:tabs>
        <w:ind w:left="720" w:hanging="360"/>
      </w:pPr>
      <w:rPr>
        <w:rFonts w:cs="Times New Roman" w:hint="default"/>
      </w:rPr>
    </w:lvl>
    <w:lvl w:ilvl="1" w:tplc="FE1615A8">
      <w:start w:val="1"/>
      <w:numFmt w:val="lowerLetter"/>
      <w:lvlText w:val="%2.)"/>
      <w:lvlJc w:val="left"/>
      <w:pPr>
        <w:tabs>
          <w:tab w:val="num" w:pos="1440"/>
        </w:tabs>
        <w:ind w:left="1440" w:hanging="360"/>
      </w:pPr>
      <w:rPr>
        <w:rFonts w:ascii="Times New Roman" w:eastAsia="Times New Roman" w:hAnsi="Times New Roman" w:cs="Times New Roman"/>
      </w:rPr>
    </w:lvl>
    <w:lvl w:ilvl="2" w:tplc="04090017">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56320F"/>
    <w:multiLevelType w:val="multilevel"/>
    <w:tmpl w:val="571C67E8"/>
    <w:lvl w:ilvl="0">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59D33B9"/>
    <w:multiLevelType w:val="hybridMultilevel"/>
    <w:tmpl w:val="CE205F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41152E"/>
    <w:multiLevelType w:val="multilevel"/>
    <w:tmpl w:val="5CA0E8EE"/>
    <w:lvl w:ilvl="0">
      <w:start w:val="1"/>
      <w:numFmt w:val="upperLetter"/>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31D15E74"/>
    <w:multiLevelType w:val="hybridMultilevel"/>
    <w:tmpl w:val="D1925AE2"/>
    <w:lvl w:ilvl="0" w:tplc="04090017">
      <w:start w:val="16"/>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966E72"/>
    <w:multiLevelType w:val="hybridMultilevel"/>
    <w:tmpl w:val="E4FEAB78"/>
    <w:lvl w:ilvl="0" w:tplc="C5AC0C16">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8337D1"/>
    <w:multiLevelType w:val="multilevel"/>
    <w:tmpl w:val="2DBE27FA"/>
    <w:lvl w:ilvl="0">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BC52E51"/>
    <w:multiLevelType w:val="hybridMultilevel"/>
    <w:tmpl w:val="54B659B8"/>
    <w:lvl w:ilvl="0" w:tplc="756ACB28">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1269AB"/>
    <w:multiLevelType w:val="multilevel"/>
    <w:tmpl w:val="8D14C5B2"/>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E0C5E7A"/>
    <w:multiLevelType w:val="hybridMultilevel"/>
    <w:tmpl w:val="F4505262"/>
    <w:lvl w:ilvl="0" w:tplc="0409000F">
      <w:start w:val="1"/>
      <w:numFmt w:val="decimal"/>
      <w:lvlText w:val="%1."/>
      <w:lvlJc w:val="left"/>
      <w:pPr>
        <w:ind w:left="720" w:hanging="360"/>
      </w:pPr>
      <w:rPr>
        <w:rFonts w:cs="Times New Roman" w:hint="default"/>
      </w:rPr>
    </w:lvl>
    <w:lvl w:ilvl="1" w:tplc="08D05A94">
      <w:start w:val="1"/>
      <w:numFmt w:val="lowerLetter"/>
      <w:lvlText w:val="%2)"/>
      <w:lvlJc w:val="left"/>
      <w:pPr>
        <w:tabs>
          <w:tab w:val="num" w:pos="360"/>
        </w:tabs>
        <w:ind w:left="360" w:hanging="360"/>
      </w:pPr>
      <w:rPr>
        <w:rFonts w:ascii="Times New Roman" w:eastAsia="Times New Roman" w:hAnsi="Times New Roman" w:cs="Times New Roman"/>
      </w:rPr>
    </w:lvl>
    <w:lvl w:ilvl="2" w:tplc="854AFACA">
      <w:start w:val="2"/>
      <w:numFmt w:val="decimal"/>
      <w:lvlText w:val="%3."/>
      <w:lvlJc w:val="left"/>
      <w:pPr>
        <w:tabs>
          <w:tab w:val="num" w:pos="2340"/>
        </w:tabs>
        <w:ind w:left="2340" w:hanging="360"/>
      </w:pPr>
      <w:rPr>
        <w:rFonts w:ascii="Times New Roman" w:eastAsia="Times New Roman" w:hAnsi="Times New Roman" w:cs="Times New Roman"/>
      </w:rPr>
    </w:lvl>
    <w:lvl w:ilvl="3" w:tplc="F89404B8">
      <w:start w:val="2"/>
      <w:numFmt w:val="decimal"/>
      <w:lvlText w:val="%4)"/>
      <w:lvlJc w:val="left"/>
      <w:pPr>
        <w:tabs>
          <w:tab w:val="num" w:pos="1130"/>
        </w:tabs>
        <w:ind w:left="1130" w:hanging="360"/>
      </w:pPr>
      <w:rPr>
        <w:rFonts w:cs="Times New Roman" w:hint="default"/>
      </w:rPr>
    </w:lvl>
    <w:lvl w:ilvl="4" w:tplc="C9625520">
      <w:start w:val="1"/>
      <w:numFmt w:val="lowerLetter"/>
      <w:lvlText w:val="%5)"/>
      <w:lvlJc w:val="left"/>
      <w:pPr>
        <w:tabs>
          <w:tab w:val="num" w:pos="580"/>
        </w:tabs>
        <w:ind w:left="580" w:hanging="360"/>
      </w:pPr>
      <w:rPr>
        <w:rFonts w:ascii="Times New Roman" w:eastAsia="Times New Roman" w:hAnsi="Times New Roman" w:cs="Times New Roman"/>
      </w:rPr>
    </w:lvl>
    <w:lvl w:ilvl="5" w:tplc="5BC8841E">
      <w:start w:val="1"/>
      <w:numFmt w:val="decimal"/>
      <w:lvlText w:val="%6)"/>
      <w:lvlJc w:val="left"/>
      <w:pPr>
        <w:tabs>
          <w:tab w:val="num" w:pos="1130"/>
        </w:tabs>
        <w:ind w:left="113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790E52"/>
    <w:multiLevelType w:val="multilevel"/>
    <w:tmpl w:val="2DBE27FA"/>
    <w:lvl w:ilvl="0">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4FA23E05"/>
    <w:multiLevelType w:val="hybridMultilevel"/>
    <w:tmpl w:val="157464F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AB5D3C"/>
    <w:multiLevelType w:val="hybridMultilevel"/>
    <w:tmpl w:val="35568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E21EE9"/>
    <w:multiLevelType w:val="hybridMultilevel"/>
    <w:tmpl w:val="CE205F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916DAD"/>
    <w:multiLevelType w:val="multilevel"/>
    <w:tmpl w:val="E3E6B4EC"/>
    <w:lvl w:ilvl="0">
      <w:start w:val="1"/>
      <w:numFmt w:val="decimal"/>
      <w:pStyle w:val="Heading1"/>
      <w:lvlText w:val="Section %1."/>
      <w:lvlJc w:val="left"/>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lowerLetter"/>
      <w:pStyle w:val="Heading2"/>
      <w:isLgl/>
      <w:lvlText w:val="%2)"/>
      <w:lvlJc w:val="left"/>
      <w:rPr>
        <w:rFonts w:ascii="Times New Roman" w:eastAsia="Times New Roman" w:hAnsi="Times New Roman" w:cs="Times New Roman"/>
        <w:b w:val="0"/>
      </w:rPr>
    </w:lvl>
    <w:lvl w:ilvl="2">
      <w:start w:val="1"/>
      <w:numFmt w:val="lowerLetter"/>
      <w:pStyle w:val="Heading3"/>
      <w:lvlText w:val="(%3)"/>
      <w:lvlJc w:val="left"/>
      <w:pPr>
        <w:ind w:left="720" w:hanging="432"/>
      </w:pPr>
      <w:rPr>
        <w:rFonts w:cs="Times New Roman" w:hint="default"/>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21">
    <w:nsid w:val="66940F34"/>
    <w:multiLevelType w:val="hybridMultilevel"/>
    <w:tmpl w:val="DB8C42BE"/>
    <w:lvl w:ilvl="0" w:tplc="7A9AD864">
      <w:start w:val="1"/>
      <w:numFmt w:val="lowerLetter"/>
      <w:lvlText w:val="%1)"/>
      <w:lvlJc w:val="left"/>
      <w:pPr>
        <w:tabs>
          <w:tab w:val="num" w:pos="470"/>
        </w:tabs>
        <w:ind w:left="47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9E0466A">
      <w:start w:val="1"/>
      <w:numFmt w:val="decimal"/>
      <w:lvlText w:val="%3)"/>
      <w:lvlJc w:val="right"/>
      <w:pPr>
        <w:tabs>
          <w:tab w:val="num" w:pos="1830"/>
        </w:tabs>
        <w:ind w:left="1830" w:hanging="180"/>
      </w:pPr>
      <w:rPr>
        <w:rFonts w:ascii="Times New Roman" w:eastAsia="Times New Roman" w:hAnsi="Times New Roman" w:cs="Times New Roman"/>
      </w:rPr>
    </w:lvl>
    <w:lvl w:ilvl="3" w:tplc="CBB2056E">
      <w:start w:val="1"/>
      <w:numFmt w:val="decimal"/>
      <w:lvlText w:val="%4."/>
      <w:lvlJc w:val="left"/>
      <w:pPr>
        <w:tabs>
          <w:tab w:val="num" w:pos="2630"/>
        </w:tabs>
        <w:ind w:left="2630" w:hanging="360"/>
      </w:pPr>
      <w:rPr>
        <w:rFonts w:cs="Times New Roman" w:hint="default"/>
      </w:rPr>
    </w:lvl>
    <w:lvl w:ilvl="4" w:tplc="04090019" w:tentative="1">
      <w:start w:val="1"/>
      <w:numFmt w:val="lowerLetter"/>
      <w:lvlText w:val="%5."/>
      <w:lvlJc w:val="left"/>
      <w:pPr>
        <w:tabs>
          <w:tab w:val="num" w:pos="3350"/>
        </w:tabs>
        <w:ind w:left="3350" w:hanging="360"/>
      </w:pPr>
      <w:rPr>
        <w:rFonts w:cs="Times New Roman"/>
      </w:rPr>
    </w:lvl>
    <w:lvl w:ilvl="5" w:tplc="0409001B" w:tentative="1">
      <w:start w:val="1"/>
      <w:numFmt w:val="lowerRoman"/>
      <w:lvlText w:val="%6."/>
      <w:lvlJc w:val="right"/>
      <w:pPr>
        <w:tabs>
          <w:tab w:val="num" w:pos="4070"/>
        </w:tabs>
        <w:ind w:left="4070" w:hanging="180"/>
      </w:pPr>
      <w:rPr>
        <w:rFonts w:cs="Times New Roman"/>
      </w:rPr>
    </w:lvl>
    <w:lvl w:ilvl="6" w:tplc="0409000F" w:tentative="1">
      <w:start w:val="1"/>
      <w:numFmt w:val="decimal"/>
      <w:lvlText w:val="%7."/>
      <w:lvlJc w:val="left"/>
      <w:pPr>
        <w:tabs>
          <w:tab w:val="num" w:pos="4790"/>
        </w:tabs>
        <w:ind w:left="4790" w:hanging="360"/>
      </w:pPr>
      <w:rPr>
        <w:rFonts w:cs="Times New Roman"/>
      </w:rPr>
    </w:lvl>
    <w:lvl w:ilvl="7" w:tplc="04090019" w:tentative="1">
      <w:start w:val="1"/>
      <w:numFmt w:val="lowerLetter"/>
      <w:lvlText w:val="%8."/>
      <w:lvlJc w:val="left"/>
      <w:pPr>
        <w:tabs>
          <w:tab w:val="num" w:pos="5510"/>
        </w:tabs>
        <w:ind w:left="5510" w:hanging="360"/>
      </w:pPr>
      <w:rPr>
        <w:rFonts w:cs="Times New Roman"/>
      </w:rPr>
    </w:lvl>
    <w:lvl w:ilvl="8" w:tplc="0409001B" w:tentative="1">
      <w:start w:val="1"/>
      <w:numFmt w:val="lowerRoman"/>
      <w:lvlText w:val="%9."/>
      <w:lvlJc w:val="right"/>
      <w:pPr>
        <w:tabs>
          <w:tab w:val="num" w:pos="6230"/>
        </w:tabs>
        <w:ind w:left="6230" w:hanging="180"/>
      </w:pPr>
      <w:rPr>
        <w:rFonts w:cs="Times New Roman"/>
      </w:rPr>
    </w:lvl>
  </w:abstractNum>
  <w:abstractNum w:abstractNumId="22">
    <w:nsid w:val="67091F1E"/>
    <w:multiLevelType w:val="multilevel"/>
    <w:tmpl w:val="1F3EDE62"/>
    <w:lvl w:ilvl="0">
      <w:start w:val="1"/>
      <w:numFmt w:val="decimal"/>
      <w:lvlText w:val="Section %1."/>
      <w:lvlJc w:val="left"/>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Zero"/>
      <w:isLgl/>
      <w:lvlText w:val="%1.%2"/>
      <w:lvlJc w:val="left"/>
      <w:rPr>
        <w:rFonts w:cs="Times New Roman" w:hint="default"/>
        <w:b w:val="0"/>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3">
    <w:nsid w:val="6B020B76"/>
    <w:multiLevelType w:val="hybridMultilevel"/>
    <w:tmpl w:val="58D66A1E"/>
    <w:lvl w:ilvl="0" w:tplc="4C78F0C4">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325BE9"/>
    <w:multiLevelType w:val="multilevel"/>
    <w:tmpl w:val="8D14C5B2"/>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E63B78B"/>
    <w:multiLevelType w:val="hybridMultilevel"/>
    <w:tmpl w:val="F22B15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EAA10E8"/>
    <w:multiLevelType w:val="hybridMultilevel"/>
    <w:tmpl w:val="CE205F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20"/>
  </w:num>
  <w:num w:numId="4">
    <w:abstractNumId w:val="25"/>
  </w:num>
  <w:num w:numId="5">
    <w:abstractNumId w:val="1"/>
  </w:num>
  <w:num w:numId="6">
    <w:abstractNumId w:val="12"/>
  </w:num>
  <w:num w:numId="7">
    <w:abstractNumId w:val="16"/>
  </w:num>
  <w:num w:numId="8">
    <w:abstractNumId w:val="9"/>
  </w:num>
  <w:num w:numId="9">
    <w:abstractNumId w:val="7"/>
  </w:num>
  <w:num w:numId="10">
    <w:abstractNumId w:val="8"/>
  </w:num>
  <w:num w:numId="11">
    <w:abstractNumId w:val="19"/>
  </w:num>
  <w:num w:numId="12">
    <w:abstractNumId w:val="17"/>
  </w:num>
  <w:num w:numId="13">
    <w:abstractNumId w:val="18"/>
  </w:num>
  <w:num w:numId="14">
    <w:abstractNumId w:val="22"/>
  </w:num>
  <w:num w:numId="15">
    <w:abstractNumId w:val="23"/>
  </w:num>
  <w:num w:numId="16">
    <w:abstractNumId w:val="13"/>
  </w:num>
  <w:num w:numId="17">
    <w:abstractNumId w:val="11"/>
  </w:num>
  <w:num w:numId="18">
    <w:abstractNumId w:val="6"/>
  </w:num>
  <w:num w:numId="19">
    <w:abstractNumId w:val="10"/>
  </w:num>
  <w:num w:numId="20">
    <w:abstractNumId w:val="4"/>
  </w:num>
  <w:num w:numId="21">
    <w:abstractNumId w:val="14"/>
  </w:num>
  <w:num w:numId="22">
    <w:abstractNumId w:val="2"/>
  </w:num>
  <w:num w:numId="23">
    <w:abstractNumId w:val="24"/>
  </w:num>
  <w:num w:numId="24">
    <w:abstractNumId w:val="0"/>
  </w:num>
  <w:num w:numId="25">
    <w:abstractNumId w:val="21"/>
  </w:num>
  <w:num w:numId="26">
    <w:abstractNumId w:val="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5CA"/>
    <w:rsid w:val="00006F85"/>
    <w:rsid w:val="00010CD3"/>
    <w:rsid w:val="000164A8"/>
    <w:rsid w:val="000371CD"/>
    <w:rsid w:val="000522F0"/>
    <w:rsid w:val="000566ED"/>
    <w:rsid w:val="000645D5"/>
    <w:rsid w:val="000B2A34"/>
    <w:rsid w:val="000F0C21"/>
    <w:rsid w:val="000F7DDC"/>
    <w:rsid w:val="00111EE4"/>
    <w:rsid w:val="00113255"/>
    <w:rsid w:val="0011393B"/>
    <w:rsid w:val="00120533"/>
    <w:rsid w:val="0016224F"/>
    <w:rsid w:val="001826B4"/>
    <w:rsid w:val="0019288D"/>
    <w:rsid w:val="001C3913"/>
    <w:rsid w:val="001C5037"/>
    <w:rsid w:val="001C7968"/>
    <w:rsid w:val="001D4564"/>
    <w:rsid w:val="001E7D5A"/>
    <w:rsid w:val="001F2E49"/>
    <w:rsid w:val="00205010"/>
    <w:rsid w:val="00206D98"/>
    <w:rsid w:val="00216440"/>
    <w:rsid w:val="00220A39"/>
    <w:rsid w:val="002214E4"/>
    <w:rsid w:val="0022190A"/>
    <w:rsid w:val="0023666B"/>
    <w:rsid w:val="002442E8"/>
    <w:rsid w:val="00280DCA"/>
    <w:rsid w:val="00286887"/>
    <w:rsid w:val="002C3A71"/>
    <w:rsid w:val="002C4828"/>
    <w:rsid w:val="002D537C"/>
    <w:rsid w:val="002D7C3A"/>
    <w:rsid w:val="002E60D9"/>
    <w:rsid w:val="002F15F1"/>
    <w:rsid w:val="00312772"/>
    <w:rsid w:val="00337A9B"/>
    <w:rsid w:val="00340301"/>
    <w:rsid w:val="00347D2A"/>
    <w:rsid w:val="0037399E"/>
    <w:rsid w:val="003D3BFC"/>
    <w:rsid w:val="003E6DAB"/>
    <w:rsid w:val="003F234A"/>
    <w:rsid w:val="004149A3"/>
    <w:rsid w:val="004534BD"/>
    <w:rsid w:val="004550D9"/>
    <w:rsid w:val="00461F93"/>
    <w:rsid w:val="0046329F"/>
    <w:rsid w:val="00481550"/>
    <w:rsid w:val="004851C6"/>
    <w:rsid w:val="004867A5"/>
    <w:rsid w:val="004A0BB6"/>
    <w:rsid w:val="004B1F2F"/>
    <w:rsid w:val="004C49F3"/>
    <w:rsid w:val="004D4775"/>
    <w:rsid w:val="004F3F60"/>
    <w:rsid w:val="004F6166"/>
    <w:rsid w:val="00512D50"/>
    <w:rsid w:val="00551117"/>
    <w:rsid w:val="00566805"/>
    <w:rsid w:val="00573412"/>
    <w:rsid w:val="00574D15"/>
    <w:rsid w:val="00586249"/>
    <w:rsid w:val="00597919"/>
    <w:rsid w:val="005A540D"/>
    <w:rsid w:val="005B07D5"/>
    <w:rsid w:val="005B2C87"/>
    <w:rsid w:val="005B34A3"/>
    <w:rsid w:val="005C3DD6"/>
    <w:rsid w:val="005D0884"/>
    <w:rsid w:val="005D6BC8"/>
    <w:rsid w:val="005E622E"/>
    <w:rsid w:val="005E6FF1"/>
    <w:rsid w:val="005F44BF"/>
    <w:rsid w:val="005F4C43"/>
    <w:rsid w:val="006279CB"/>
    <w:rsid w:val="00646A38"/>
    <w:rsid w:val="00651D5E"/>
    <w:rsid w:val="00653702"/>
    <w:rsid w:val="0067388F"/>
    <w:rsid w:val="006D6F12"/>
    <w:rsid w:val="006E603E"/>
    <w:rsid w:val="00701331"/>
    <w:rsid w:val="007304CB"/>
    <w:rsid w:val="00735866"/>
    <w:rsid w:val="00744878"/>
    <w:rsid w:val="007519DF"/>
    <w:rsid w:val="00757623"/>
    <w:rsid w:val="00795288"/>
    <w:rsid w:val="007B6998"/>
    <w:rsid w:val="007F746D"/>
    <w:rsid w:val="00811FDD"/>
    <w:rsid w:val="00816189"/>
    <w:rsid w:val="00821552"/>
    <w:rsid w:val="00835C00"/>
    <w:rsid w:val="00885CC8"/>
    <w:rsid w:val="008A1E0C"/>
    <w:rsid w:val="008B519A"/>
    <w:rsid w:val="008D0D09"/>
    <w:rsid w:val="008F785B"/>
    <w:rsid w:val="009045E1"/>
    <w:rsid w:val="00924059"/>
    <w:rsid w:val="00934AAB"/>
    <w:rsid w:val="00935EE0"/>
    <w:rsid w:val="00941069"/>
    <w:rsid w:val="009632B5"/>
    <w:rsid w:val="0097108D"/>
    <w:rsid w:val="009C23D2"/>
    <w:rsid w:val="009F301D"/>
    <w:rsid w:val="009F4128"/>
    <w:rsid w:val="009F7F1F"/>
    <w:rsid w:val="00A00820"/>
    <w:rsid w:val="00A00AB2"/>
    <w:rsid w:val="00A203AE"/>
    <w:rsid w:val="00A269C7"/>
    <w:rsid w:val="00A4564F"/>
    <w:rsid w:val="00A52664"/>
    <w:rsid w:val="00A555F7"/>
    <w:rsid w:val="00A80CF3"/>
    <w:rsid w:val="00A8198A"/>
    <w:rsid w:val="00A87C7B"/>
    <w:rsid w:val="00AD29CE"/>
    <w:rsid w:val="00AD44AE"/>
    <w:rsid w:val="00B237E5"/>
    <w:rsid w:val="00B54D8F"/>
    <w:rsid w:val="00BB02E5"/>
    <w:rsid w:val="00BC05BA"/>
    <w:rsid w:val="00BC3F41"/>
    <w:rsid w:val="00C14B9C"/>
    <w:rsid w:val="00C26014"/>
    <w:rsid w:val="00C37B3A"/>
    <w:rsid w:val="00C662C7"/>
    <w:rsid w:val="00C83028"/>
    <w:rsid w:val="00C86912"/>
    <w:rsid w:val="00CC52D8"/>
    <w:rsid w:val="00CD2B9C"/>
    <w:rsid w:val="00CE1C90"/>
    <w:rsid w:val="00D11714"/>
    <w:rsid w:val="00D243C2"/>
    <w:rsid w:val="00D33F7D"/>
    <w:rsid w:val="00D47823"/>
    <w:rsid w:val="00D5011A"/>
    <w:rsid w:val="00D96AA6"/>
    <w:rsid w:val="00DB7BE3"/>
    <w:rsid w:val="00DC6461"/>
    <w:rsid w:val="00DF48C7"/>
    <w:rsid w:val="00DF5D53"/>
    <w:rsid w:val="00E065DD"/>
    <w:rsid w:val="00E12805"/>
    <w:rsid w:val="00E155CA"/>
    <w:rsid w:val="00E2318C"/>
    <w:rsid w:val="00E46AD1"/>
    <w:rsid w:val="00E51C33"/>
    <w:rsid w:val="00E6273B"/>
    <w:rsid w:val="00E70249"/>
    <w:rsid w:val="00E86C60"/>
    <w:rsid w:val="00E91602"/>
    <w:rsid w:val="00EC0A02"/>
    <w:rsid w:val="00EC5801"/>
    <w:rsid w:val="00F145F2"/>
    <w:rsid w:val="00F22585"/>
    <w:rsid w:val="00F3675A"/>
    <w:rsid w:val="00F6243E"/>
    <w:rsid w:val="00FA3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1331"/>
    <w:pPr>
      <w:spacing w:after="200" w:line="276" w:lineRule="auto"/>
    </w:pPr>
  </w:style>
  <w:style w:type="paragraph" w:styleId="Heading1">
    <w:name w:val="heading 1"/>
    <w:basedOn w:val="Normal"/>
    <w:next w:val="Normal"/>
    <w:link w:val="Heading1Char"/>
    <w:uiPriority w:val="99"/>
    <w:qFormat/>
    <w:rsid w:val="00337A9B"/>
    <w:pPr>
      <w:keepNext/>
      <w:numPr>
        <w:numId w:val="3"/>
      </w:numPr>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9"/>
    <w:qFormat/>
    <w:rsid w:val="00337A9B"/>
    <w:pPr>
      <w:keepNext/>
      <w:numPr>
        <w:ilvl w:val="1"/>
        <w:numId w:val="3"/>
      </w:numPr>
      <w:spacing w:before="240" w:after="60" w:line="240" w:lineRule="auto"/>
      <w:outlineLvl w:val="1"/>
    </w:pPr>
    <w:rPr>
      <w:rFonts w:ascii="Arial" w:eastAsia="Times New Roman" w:hAnsi="Arial" w:cs="Arial"/>
      <w:bCs/>
      <w:iCs/>
      <w:sz w:val="24"/>
      <w:szCs w:val="28"/>
    </w:rPr>
  </w:style>
  <w:style w:type="paragraph" w:styleId="Heading3">
    <w:name w:val="heading 3"/>
    <w:basedOn w:val="Normal"/>
    <w:next w:val="Normal"/>
    <w:link w:val="Heading3Char"/>
    <w:uiPriority w:val="99"/>
    <w:qFormat/>
    <w:rsid w:val="00337A9B"/>
    <w:pPr>
      <w:keepNext/>
      <w:numPr>
        <w:ilvl w:val="2"/>
        <w:numId w:val="3"/>
      </w:numPr>
      <w:spacing w:before="240" w:after="60" w:line="240" w:lineRule="auto"/>
      <w:outlineLvl w:val="2"/>
    </w:pPr>
    <w:rPr>
      <w:rFonts w:ascii="Arial" w:eastAsia="Times New Roman" w:hAnsi="Arial" w:cs="Arial"/>
      <w:bCs/>
      <w:sz w:val="24"/>
      <w:szCs w:val="26"/>
    </w:rPr>
  </w:style>
  <w:style w:type="paragraph" w:styleId="Heading4">
    <w:name w:val="heading 4"/>
    <w:basedOn w:val="Normal"/>
    <w:next w:val="Normal"/>
    <w:link w:val="Heading4Char"/>
    <w:uiPriority w:val="99"/>
    <w:qFormat/>
    <w:rsid w:val="00337A9B"/>
    <w:pPr>
      <w:keepNext/>
      <w:numPr>
        <w:ilvl w:val="3"/>
        <w:numId w:val="3"/>
      </w:numPr>
      <w:spacing w:before="240" w:after="60" w:line="240" w:lineRule="auto"/>
      <w:outlineLvl w:val="3"/>
    </w:pPr>
    <w:rPr>
      <w:rFonts w:ascii="Arial" w:eastAsia="Times New Roman" w:hAnsi="Arial"/>
      <w:bCs/>
      <w:sz w:val="24"/>
      <w:szCs w:val="28"/>
    </w:rPr>
  </w:style>
  <w:style w:type="paragraph" w:styleId="Heading5">
    <w:name w:val="heading 5"/>
    <w:basedOn w:val="Normal"/>
    <w:next w:val="Normal"/>
    <w:link w:val="Heading5Char"/>
    <w:uiPriority w:val="99"/>
    <w:qFormat/>
    <w:rsid w:val="00337A9B"/>
    <w:pPr>
      <w:numPr>
        <w:ilvl w:val="4"/>
        <w:numId w:val="3"/>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9"/>
    <w:qFormat/>
    <w:rsid w:val="00337A9B"/>
    <w:pPr>
      <w:numPr>
        <w:ilvl w:val="5"/>
        <w:numId w:val="3"/>
      </w:numPr>
      <w:spacing w:before="240" w:after="60" w:line="240" w:lineRule="auto"/>
      <w:outlineLvl w:val="5"/>
    </w:pPr>
    <w:rPr>
      <w:rFonts w:eastAsia="Times New Roman"/>
      <w:b/>
      <w:bCs/>
    </w:rPr>
  </w:style>
  <w:style w:type="paragraph" w:styleId="Heading7">
    <w:name w:val="heading 7"/>
    <w:basedOn w:val="Normal"/>
    <w:next w:val="Normal"/>
    <w:link w:val="Heading7Char"/>
    <w:uiPriority w:val="99"/>
    <w:qFormat/>
    <w:rsid w:val="00337A9B"/>
    <w:pPr>
      <w:numPr>
        <w:ilvl w:val="6"/>
        <w:numId w:val="3"/>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9"/>
    <w:qFormat/>
    <w:rsid w:val="00337A9B"/>
    <w:pPr>
      <w:numPr>
        <w:ilvl w:val="7"/>
        <w:numId w:val="3"/>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9"/>
    <w:qFormat/>
    <w:rsid w:val="00337A9B"/>
    <w:pPr>
      <w:numPr>
        <w:ilvl w:val="8"/>
        <w:numId w:val="3"/>
      </w:numPr>
      <w:spacing w:before="240" w:after="60" w:line="240" w:lineRule="auto"/>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A9B"/>
    <w:rPr>
      <w:rFonts w:ascii="Arial" w:hAnsi="Arial" w:cs="Arial"/>
      <w:b/>
      <w:bCs/>
      <w:kern w:val="32"/>
      <w:sz w:val="32"/>
      <w:szCs w:val="32"/>
    </w:rPr>
  </w:style>
  <w:style w:type="character" w:customStyle="1" w:styleId="Heading2Char">
    <w:name w:val="Heading 2 Char"/>
    <w:basedOn w:val="DefaultParagraphFont"/>
    <w:link w:val="Heading2"/>
    <w:uiPriority w:val="99"/>
    <w:locked/>
    <w:rsid w:val="00337A9B"/>
    <w:rPr>
      <w:rFonts w:ascii="Arial" w:hAnsi="Arial" w:cs="Arial"/>
      <w:bCs/>
      <w:iCs/>
      <w:sz w:val="28"/>
      <w:szCs w:val="28"/>
    </w:rPr>
  </w:style>
  <w:style w:type="character" w:customStyle="1" w:styleId="Heading3Char">
    <w:name w:val="Heading 3 Char"/>
    <w:basedOn w:val="DefaultParagraphFont"/>
    <w:link w:val="Heading3"/>
    <w:uiPriority w:val="99"/>
    <w:locked/>
    <w:rsid w:val="00337A9B"/>
    <w:rPr>
      <w:rFonts w:ascii="Arial" w:hAnsi="Arial" w:cs="Arial"/>
      <w:bCs/>
      <w:sz w:val="26"/>
      <w:szCs w:val="26"/>
    </w:rPr>
  </w:style>
  <w:style w:type="character" w:customStyle="1" w:styleId="Heading4Char">
    <w:name w:val="Heading 4 Char"/>
    <w:basedOn w:val="DefaultParagraphFont"/>
    <w:link w:val="Heading4"/>
    <w:uiPriority w:val="99"/>
    <w:locked/>
    <w:rsid w:val="00337A9B"/>
    <w:rPr>
      <w:rFonts w:ascii="Arial" w:hAnsi="Arial" w:cs="Times New Roman"/>
      <w:bCs/>
      <w:sz w:val="28"/>
      <w:szCs w:val="28"/>
    </w:rPr>
  </w:style>
  <w:style w:type="character" w:customStyle="1" w:styleId="Heading5Char">
    <w:name w:val="Heading 5 Char"/>
    <w:basedOn w:val="DefaultParagraphFont"/>
    <w:link w:val="Heading5"/>
    <w:uiPriority w:val="99"/>
    <w:locked/>
    <w:rsid w:val="00337A9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37A9B"/>
    <w:rPr>
      <w:rFonts w:ascii="Calibri" w:hAnsi="Calibri" w:cs="Times New Roman"/>
      <w:b/>
      <w:bCs/>
    </w:rPr>
  </w:style>
  <w:style w:type="character" w:customStyle="1" w:styleId="Heading7Char">
    <w:name w:val="Heading 7 Char"/>
    <w:basedOn w:val="DefaultParagraphFont"/>
    <w:link w:val="Heading7"/>
    <w:uiPriority w:val="99"/>
    <w:locked/>
    <w:rsid w:val="00337A9B"/>
    <w:rPr>
      <w:rFonts w:ascii="Calibri" w:hAnsi="Calibri" w:cs="Times New Roman"/>
      <w:sz w:val="24"/>
      <w:szCs w:val="24"/>
    </w:rPr>
  </w:style>
  <w:style w:type="character" w:customStyle="1" w:styleId="Heading8Char">
    <w:name w:val="Heading 8 Char"/>
    <w:basedOn w:val="DefaultParagraphFont"/>
    <w:link w:val="Heading8"/>
    <w:uiPriority w:val="99"/>
    <w:locked/>
    <w:rsid w:val="00337A9B"/>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37A9B"/>
    <w:rPr>
      <w:rFonts w:ascii="Cambria" w:hAnsi="Cambria" w:cs="Times New Roman"/>
    </w:rPr>
  </w:style>
  <w:style w:type="table" w:styleId="TableGrid">
    <w:name w:val="Table Grid"/>
    <w:basedOn w:val="TableNormal"/>
    <w:uiPriority w:val="99"/>
    <w:rsid w:val="00E155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D4775"/>
    <w:pPr>
      <w:ind w:left="720"/>
      <w:contextualSpacing/>
    </w:pPr>
  </w:style>
  <w:style w:type="paragraph" w:styleId="TOC1">
    <w:name w:val="toc 1"/>
    <w:basedOn w:val="Normal"/>
    <w:next w:val="Normal"/>
    <w:autoRedefine/>
    <w:uiPriority w:val="99"/>
    <w:rsid w:val="0046329F"/>
    <w:pPr>
      <w:tabs>
        <w:tab w:val="left" w:pos="1320"/>
        <w:tab w:val="right" w:leader="dot" w:pos="9350"/>
      </w:tabs>
      <w:spacing w:after="0" w:line="240" w:lineRule="auto"/>
      <w:ind w:left="1350" w:hanging="1350"/>
    </w:pPr>
    <w:rPr>
      <w:rFonts w:ascii="Times New Roman" w:eastAsia="Times New Roman" w:hAnsi="Times New Roman"/>
      <w:sz w:val="24"/>
      <w:szCs w:val="24"/>
    </w:rPr>
  </w:style>
  <w:style w:type="character" w:styleId="Hyperlink">
    <w:name w:val="Hyperlink"/>
    <w:basedOn w:val="DefaultParagraphFont"/>
    <w:uiPriority w:val="99"/>
    <w:rsid w:val="00337A9B"/>
    <w:rPr>
      <w:rFonts w:cs="Times New Roman"/>
      <w:color w:val="0000FF"/>
      <w:u w:val="single"/>
    </w:rPr>
  </w:style>
  <w:style w:type="paragraph" w:styleId="NoSpacing">
    <w:name w:val="No Spacing"/>
    <w:link w:val="NoSpacingChar"/>
    <w:uiPriority w:val="99"/>
    <w:qFormat/>
    <w:rsid w:val="004534BD"/>
  </w:style>
  <w:style w:type="paragraph" w:styleId="BalloonText">
    <w:name w:val="Balloon Text"/>
    <w:basedOn w:val="Normal"/>
    <w:link w:val="BalloonTextChar"/>
    <w:uiPriority w:val="99"/>
    <w:semiHidden/>
    <w:rsid w:val="002C3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A71"/>
    <w:rPr>
      <w:rFonts w:ascii="Tahoma" w:hAnsi="Tahoma" w:cs="Tahoma"/>
      <w:sz w:val="16"/>
      <w:szCs w:val="16"/>
    </w:rPr>
  </w:style>
  <w:style w:type="paragraph" w:styleId="Header">
    <w:name w:val="header"/>
    <w:basedOn w:val="Normal"/>
    <w:link w:val="HeaderChar"/>
    <w:uiPriority w:val="99"/>
    <w:semiHidden/>
    <w:rsid w:val="006738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388F"/>
    <w:rPr>
      <w:rFonts w:cs="Times New Roman"/>
    </w:rPr>
  </w:style>
  <w:style w:type="paragraph" w:styleId="Footer">
    <w:name w:val="footer"/>
    <w:basedOn w:val="Normal"/>
    <w:link w:val="FooterChar"/>
    <w:uiPriority w:val="99"/>
    <w:rsid w:val="006738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388F"/>
    <w:rPr>
      <w:rFonts w:cs="Times New Roman"/>
    </w:rPr>
  </w:style>
  <w:style w:type="character" w:customStyle="1" w:styleId="NoSpacingChar">
    <w:name w:val="No Spacing Char"/>
    <w:basedOn w:val="DefaultParagraphFont"/>
    <w:link w:val="NoSpacing"/>
    <w:uiPriority w:val="99"/>
    <w:locked/>
    <w:rsid w:val="000645D5"/>
    <w:rPr>
      <w:rFonts w:cs="Times New Roman"/>
      <w:sz w:val="22"/>
      <w:szCs w:val="22"/>
      <w:lang w:val="en-US" w:eastAsia="en-US" w:bidi="ar-SA"/>
    </w:rPr>
  </w:style>
  <w:style w:type="paragraph" w:customStyle="1" w:styleId="Default">
    <w:name w:val="Default"/>
    <w:uiPriority w:val="99"/>
    <w:rsid w:val="005C3DD6"/>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link w:val="BodyTextChar"/>
    <w:uiPriority w:val="99"/>
    <w:rsid w:val="005C3DD6"/>
    <w:rPr>
      <w:color w:val="auto"/>
    </w:rPr>
  </w:style>
  <w:style w:type="character" w:customStyle="1" w:styleId="BodyTextChar">
    <w:name w:val="Body Text Char"/>
    <w:basedOn w:val="DefaultParagraphFont"/>
    <w:link w:val="BodyText"/>
    <w:uiPriority w:val="99"/>
    <w:locked/>
    <w:rsid w:val="005C3DD6"/>
    <w:rPr>
      <w:rFonts w:ascii="Times New Roman" w:hAnsi="Times New Roman" w:cs="Times New Roman"/>
      <w:sz w:val="24"/>
      <w:szCs w:val="24"/>
    </w:rPr>
  </w:style>
  <w:style w:type="paragraph" w:styleId="BodyTextIndent2">
    <w:name w:val="Body Text Indent 2"/>
    <w:basedOn w:val="Default"/>
    <w:next w:val="Default"/>
    <w:link w:val="BodyTextIndent2Char"/>
    <w:uiPriority w:val="99"/>
    <w:rsid w:val="005C3DD6"/>
    <w:rPr>
      <w:color w:val="auto"/>
    </w:rPr>
  </w:style>
  <w:style w:type="character" w:customStyle="1" w:styleId="BodyTextIndent2Char">
    <w:name w:val="Body Text Indent 2 Char"/>
    <w:basedOn w:val="DefaultParagraphFont"/>
    <w:link w:val="BodyTextIndent2"/>
    <w:uiPriority w:val="99"/>
    <w:locked/>
    <w:rsid w:val="005C3DD6"/>
    <w:rPr>
      <w:rFonts w:ascii="Times New Roman" w:hAnsi="Times New Roman" w:cs="Times New Roman"/>
      <w:sz w:val="24"/>
      <w:szCs w:val="24"/>
    </w:rPr>
  </w:style>
  <w:style w:type="paragraph" w:styleId="DocumentMap">
    <w:name w:val="Document Map"/>
    <w:basedOn w:val="Normal"/>
    <w:link w:val="DocumentMapChar"/>
    <w:uiPriority w:val="99"/>
    <w:semiHidden/>
    <w:locked/>
    <w:rsid w:val="00DC64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F44B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17</Pages>
  <Words>4055</Words>
  <Characters>23114</Characters>
  <Application>Microsoft Office Outlook</Application>
  <DocSecurity>0</DocSecurity>
  <Lines>0</Lines>
  <Paragraphs>0</Paragraphs>
  <ScaleCrop>false</ScaleCrop>
  <Company>Powerhouse Design Architects and Engineers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Lighting Code</dc:title>
  <dc:subject>DRAFT VERSION – OCTOBER 2009</dc:subject>
  <dc:creator>Michael A. Cherock, PE, RCDD, LC, LEED AP</dc:creator>
  <cp:keywords/>
  <dc:description/>
  <cp:lastModifiedBy>CIS</cp:lastModifiedBy>
  <cp:revision>4</cp:revision>
  <cp:lastPrinted>2010-09-30T16:45:00Z</cp:lastPrinted>
  <dcterms:created xsi:type="dcterms:W3CDTF">2010-09-27T20:03:00Z</dcterms:created>
  <dcterms:modified xsi:type="dcterms:W3CDTF">2010-09-30T16:46:00Z</dcterms:modified>
</cp:coreProperties>
</file>