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ED656B" w:rsidP="00ED656B">
                <w:pPr>
                  <w:spacing w:before="40" w:after="40"/>
                  <w:rPr>
                    <w:sz w:val="24"/>
                    <w:szCs w:val="24"/>
                  </w:rPr>
                </w:pPr>
                <w:r>
                  <w:rPr>
                    <w:sz w:val="24"/>
                    <w:szCs w:val="24"/>
                  </w:rPr>
                  <w:t>Mayor’s Office</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ED656B" w:rsidP="00ED656B">
                <w:pPr>
                  <w:spacing w:before="40" w:after="40"/>
                  <w:rPr>
                    <w:sz w:val="24"/>
                  </w:rPr>
                </w:pPr>
                <w:r>
                  <w:rPr>
                    <w:rStyle w:val="Style1"/>
                  </w:rPr>
                  <w:t>Kinsey Casey</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ED656B" w:rsidP="00ED656B">
                <w:pPr>
                  <w:spacing w:before="40" w:after="40"/>
                  <w:rPr>
                    <w:sz w:val="24"/>
                  </w:rPr>
                </w:pPr>
                <w:r>
                  <w:rPr>
                    <w:rStyle w:val="Style1"/>
                  </w:rPr>
                  <w:t>Kinsey Casey</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ED656B" w:rsidP="00DF102E">
                <w:pPr>
                  <w:spacing w:before="40" w:after="40"/>
                  <w:rPr>
                    <w:sz w:val="24"/>
                  </w:rPr>
                </w:pPr>
                <w:r>
                  <w:rPr>
                    <w:sz w:val="24"/>
                  </w:rPr>
                  <w:t>Contract Authorization</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ascii="Calibri" w:eastAsiaTheme="minorHAnsi" w:hAnsi="Calibri" w:cs="Calibri"/>
          <w:sz w:val="22"/>
          <w:szCs w:val="22"/>
        </w:rPr>
        <w:id w:val="-1170251545"/>
        <w:lock w:val="sdtLocked"/>
        <w:placeholder>
          <w:docPart w:val="B96D5C692DDC4FF988D7DD521381D98A"/>
        </w:placeholder>
        <w:text w:multiLine="1"/>
      </w:sdtPr>
      <w:sdtContent>
        <w:p w:rsidR="003F6BD7" w:rsidRPr="00950428" w:rsidRDefault="00356F4F" w:rsidP="00356F4F">
          <w:pPr>
            <w:rPr>
              <w:sz w:val="24"/>
              <w:szCs w:val="24"/>
            </w:rPr>
          </w:pPr>
          <w:proofErr w:type="gramStart"/>
          <w:r>
            <w:rPr>
              <w:rFonts w:ascii="Calibri" w:eastAsiaTheme="minorHAnsi" w:hAnsi="Calibri" w:cs="Calibri"/>
              <w:sz w:val="22"/>
              <w:szCs w:val="22"/>
            </w:rPr>
            <w:t>Based on the Amendment by Council President Kail-Smith on December 9, 2021 approved by Council, this r</w:t>
          </w:r>
          <w:r w:rsidRPr="00356F4F">
            <w:rPr>
              <w:rFonts w:ascii="Calibri" w:eastAsiaTheme="minorHAnsi" w:hAnsi="Calibri" w:cs="Calibri"/>
              <w:sz w:val="22"/>
              <w:szCs w:val="22"/>
            </w:rPr>
            <w:t xml:space="preserve">esolution </w:t>
          </w:r>
          <w:r>
            <w:rPr>
              <w:rFonts w:ascii="Calibri" w:eastAsiaTheme="minorHAnsi" w:hAnsi="Calibri" w:cs="Calibri"/>
              <w:sz w:val="22"/>
              <w:szCs w:val="22"/>
            </w:rPr>
            <w:t xml:space="preserve">is for Council </w:t>
          </w:r>
          <w:r w:rsidRPr="00356F4F">
            <w:rPr>
              <w:rFonts w:ascii="Calibri" w:eastAsiaTheme="minorHAnsi" w:hAnsi="Calibri" w:cs="Calibri"/>
              <w:sz w:val="22"/>
              <w:szCs w:val="22"/>
            </w:rPr>
            <w:t xml:space="preserve">to approve the final </w:t>
          </w:r>
          <w:r w:rsidR="00B039FC">
            <w:rPr>
              <w:rFonts w:ascii="Calibri" w:eastAsiaTheme="minorHAnsi" w:hAnsi="Calibri" w:cs="Calibri"/>
              <w:sz w:val="22"/>
              <w:szCs w:val="22"/>
            </w:rPr>
            <w:t xml:space="preserve">amendment to the cooperative </w:t>
          </w:r>
          <w:r w:rsidRPr="00356F4F">
            <w:rPr>
              <w:rFonts w:ascii="Calibri" w:eastAsiaTheme="minorHAnsi" w:hAnsi="Calibri" w:cs="Calibri"/>
              <w:sz w:val="22"/>
              <w:szCs w:val="22"/>
            </w:rPr>
            <w:t>agreement between the Mayor and the Director of the Department of Public Works and the Director of the Department Parks and Recreation, on behalf of the City of Pittsburgh, and the Pittsburgh Parks Conservancy to extend the 1998 agreement and 2000 extension with the Pittsburgh Parks Conservancy.</w:t>
          </w:r>
          <w:r>
            <w:rPr>
              <w:rFonts w:ascii="Calibri" w:eastAsiaTheme="minorHAnsi" w:hAnsi="Calibri" w:cs="Calibri"/>
              <w:sz w:val="22"/>
              <w:szCs w:val="22"/>
            </w:rPr>
            <w:br/>
          </w:r>
          <w:proofErr w:type="gramEnd"/>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DF102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showingPlcHdr/>
                <w:text/>
              </w:sdtPr>
              <w:sdtEndPr/>
              <w:sdtContent>
                <w:r w:rsidR="00561396">
                  <w:rPr>
                    <w:rStyle w:val="PlaceholderText"/>
                    <w:sz w:val="24"/>
                    <w:szCs w:val="24"/>
                  </w:rPr>
                  <w:t>Enter the total dollar amount</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B039FC"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B039FC"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B039FC"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B039FC"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B039FC"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B039FC"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B039FC"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B039FC"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B039FC" w:rsidP="00A11267">
      <w:pPr>
        <w:autoSpaceDE w:val="0"/>
        <w:autoSpaceDN w:val="0"/>
        <w:adjustRightInd w:val="0"/>
        <w:rPr>
          <w:sz w:val="24"/>
          <w:szCs w:val="24"/>
        </w:rPr>
      </w:pPr>
      <w:sdt>
        <w:sdtPr>
          <w:rPr>
            <w:rStyle w:val="Style1"/>
            <w:szCs w:val="24"/>
          </w:rPr>
          <w:id w:val="-1576964566"/>
          <w:placeholder>
            <w:docPart w:val="320FA520A1E94688AEB9F4F32BE0DC8B"/>
          </w:placeholder>
          <w:showingPlcHdr/>
          <w:text w:multiLine="1"/>
        </w:sdtPr>
        <w:sdtEndPr>
          <w:rPr>
            <w:rStyle w:val="DefaultParagraphFont"/>
            <w:sz w:val="20"/>
          </w:rPr>
        </w:sdtEndPr>
        <w:sdtContent>
          <w:r w:rsidR="00561396" w:rsidRPr="00F10F76">
            <w:rPr>
              <w:rStyle w:val="Style1"/>
              <w:color w:val="808080" w:themeColor="background1" w:themeShade="80"/>
              <w:szCs w:val="24"/>
            </w:rPr>
            <w:t xml:space="preserve">Include </w:t>
          </w:r>
          <w:r w:rsidR="00DF102E" w:rsidRPr="00DF102E">
            <w:rPr>
              <w:rStyle w:val="Style1"/>
              <w:color w:val="808080" w:themeColor="background1" w:themeShade="80"/>
              <w:szCs w:val="24"/>
              <w:u w:val="single"/>
            </w:rPr>
            <w:t>dollar amounts</w:t>
          </w:r>
          <w:r w:rsidR="00DF102E">
            <w:rPr>
              <w:rStyle w:val="Style1"/>
              <w:color w:val="808080" w:themeColor="background1" w:themeShade="80"/>
              <w:szCs w:val="24"/>
            </w:rPr>
            <w:t xml:space="preserve"> and </w:t>
          </w:r>
          <w:r w:rsidR="00DF102E" w:rsidRPr="00DF102E">
            <w:rPr>
              <w:rStyle w:val="Style1"/>
              <w:color w:val="808080" w:themeColor="background1" w:themeShade="80"/>
              <w:szCs w:val="24"/>
              <w:u w:val="single"/>
            </w:rPr>
            <w:t>funding sources</w:t>
          </w:r>
          <w:r w:rsidR="00DF102E">
            <w:rPr>
              <w:rStyle w:val="Style1"/>
              <w:color w:val="808080" w:themeColor="background1" w:themeShade="80"/>
              <w:szCs w:val="24"/>
            </w:rPr>
            <w:t xml:space="preserve"> </w:t>
          </w:r>
          <w:r w:rsidR="00561396" w:rsidRPr="00F10F76">
            <w:rPr>
              <w:rStyle w:val="Style1"/>
              <w:color w:val="808080" w:themeColor="background1" w:themeShade="80"/>
              <w:szCs w:val="24"/>
            </w:rPr>
            <w:t>for all rele</w:t>
          </w:r>
          <w:r w:rsidR="00DF102E">
            <w:rPr>
              <w:rStyle w:val="Style1"/>
              <w:color w:val="808080" w:themeColor="background1" w:themeShade="80"/>
              <w:szCs w:val="24"/>
            </w:rPr>
            <w:t xml:space="preserve">vant years. Note that operating expenditures in out </w:t>
          </w:r>
          <w:r w:rsidR="00561396" w:rsidRPr="00F10F76">
            <w:rPr>
              <w:rStyle w:val="Style1"/>
              <w:color w:val="808080" w:themeColor="background1" w:themeShade="80"/>
              <w:szCs w:val="24"/>
            </w:rPr>
            <w:t xml:space="preserve">years are subject to future </w:t>
          </w:r>
          <w:r w:rsidR="00BA212F">
            <w:rPr>
              <w:rStyle w:val="Style1"/>
              <w:color w:val="808080" w:themeColor="background1" w:themeShade="80"/>
              <w:szCs w:val="24"/>
            </w:rPr>
            <w:t xml:space="preserve">City Council </w:t>
          </w:r>
          <w:r w:rsidR="00561396" w:rsidRPr="00F10F76">
            <w:rPr>
              <w:rStyle w:val="Style1"/>
              <w:color w:val="808080" w:themeColor="background1" w:themeShade="80"/>
              <w:szCs w:val="24"/>
            </w:rPr>
            <w:t>appropriation.</w:t>
          </w:r>
          <w:r w:rsidR="00561396" w:rsidRPr="00F10F76">
            <w:rPr>
              <w:rStyle w:val="Style1"/>
              <w:color w:val="808080" w:themeColor="background1" w:themeShade="80"/>
              <w:szCs w:val="24"/>
            </w:rPr>
            <w:br/>
          </w:r>
          <w:r w:rsidR="00561396" w:rsidRPr="00F10F76">
            <w:rPr>
              <w:rStyle w:val="Style1"/>
              <w:color w:val="808080" w:themeColor="background1" w:themeShade="80"/>
              <w:szCs w:val="24"/>
            </w:rPr>
            <w:br/>
            <w:t xml:space="preserve">Please use </w:t>
          </w:r>
          <w:r w:rsidR="00561396">
            <w:rPr>
              <w:rStyle w:val="Style1"/>
              <w:color w:val="808080" w:themeColor="background1" w:themeShade="80"/>
              <w:szCs w:val="24"/>
            </w:rPr>
            <w:t xml:space="preserve">one of </w:t>
          </w:r>
          <w:r w:rsidR="00561396" w:rsidRPr="00F10F76">
            <w:rPr>
              <w:rStyle w:val="Style1"/>
              <w:color w:val="808080" w:themeColor="background1" w:themeShade="80"/>
              <w:szCs w:val="24"/>
            </w:rPr>
            <w:t>the following format</w:t>
          </w:r>
          <w:r w:rsidR="00561396">
            <w:rPr>
              <w:rStyle w:val="Style1"/>
              <w:color w:val="808080" w:themeColor="background1" w:themeShade="80"/>
              <w:szCs w:val="24"/>
            </w:rPr>
            <w:t>s</w:t>
          </w:r>
          <w:r w:rsidR="00561396" w:rsidRPr="00F10F76">
            <w:rPr>
              <w:rStyle w:val="Style1"/>
              <w:color w:val="808080" w:themeColor="background1" w:themeShade="80"/>
              <w:szCs w:val="24"/>
            </w:rPr>
            <w:t>:</w:t>
          </w:r>
          <w:r w:rsidR="00561396" w:rsidRPr="00F10F76">
            <w:rPr>
              <w:rStyle w:val="Style1"/>
              <w:color w:val="808080" w:themeColor="background1" w:themeShade="80"/>
              <w:szCs w:val="24"/>
            </w:rPr>
            <w:br/>
            <w:t xml:space="preserve">     Operating:</w:t>
          </w:r>
          <w:r w:rsidR="00561396">
            <w:rPr>
              <w:rStyle w:val="Style1"/>
              <w:color w:val="808080" w:themeColor="background1" w:themeShade="80"/>
              <w:szCs w:val="24"/>
            </w:rPr>
            <w:t xml:space="preserve"> 1</w:t>
          </w:r>
          <w:r w:rsidR="00561396" w:rsidRPr="00F10F76">
            <w:rPr>
              <w:rStyle w:val="Style1"/>
              <w:color w:val="808080" w:themeColor="background1" w:themeShade="80"/>
              <w:szCs w:val="24"/>
            </w:rPr>
            <w:t xml:space="preserve">1101 </w:t>
          </w:r>
          <w:r w:rsidR="00561396" w:rsidRPr="00F10F76">
            <w:rPr>
              <w:rStyle w:val="Style1"/>
              <w:b/>
              <w:color w:val="808080" w:themeColor="background1" w:themeShade="80"/>
              <w:szCs w:val="24"/>
            </w:rPr>
            <w:t xml:space="preserve">. </w:t>
          </w:r>
          <w:r w:rsidR="00561396" w:rsidRPr="00F10F76">
            <w:rPr>
              <w:rStyle w:val="Style1"/>
              <w:color w:val="808080" w:themeColor="background1" w:themeShade="80"/>
              <w:szCs w:val="24"/>
            </w:rPr>
            <w:t xml:space="preserve">Cost Center </w:t>
          </w:r>
          <w:r w:rsidR="00561396" w:rsidRPr="00F10F76">
            <w:rPr>
              <w:rStyle w:val="Style1"/>
              <w:b/>
              <w:color w:val="808080" w:themeColor="background1" w:themeShade="80"/>
              <w:szCs w:val="24"/>
            </w:rPr>
            <w:t xml:space="preserve">. </w:t>
          </w:r>
          <w:r w:rsidR="00561396" w:rsidRPr="00F10F76">
            <w:rPr>
              <w:rStyle w:val="Style1"/>
              <w:color w:val="808080" w:themeColor="background1" w:themeShade="80"/>
              <w:szCs w:val="24"/>
            </w:rPr>
            <w:t xml:space="preserve">Subclass </w:t>
          </w:r>
          <w:r w:rsidR="00561396" w:rsidRPr="00F10F76">
            <w:rPr>
              <w:rStyle w:val="Style1"/>
              <w:b/>
              <w:color w:val="808080" w:themeColor="background1" w:themeShade="80"/>
              <w:szCs w:val="24"/>
            </w:rPr>
            <w:t xml:space="preserve">. </w:t>
          </w:r>
          <w:r w:rsidR="00BA212F">
            <w:rPr>
              <w:rStyle w:val="Style1"/>
              <w:color w:val="808080" w:themeColor="background1" w:themeShade="80"/>
              <w:szCs w:val="24"/>
            </w:rPr>
            <w:t>Object Account</w:t>
          </w:r>
          <w:r w:rsidR="00561396" w:rsidRPr="00F10F76">
            <w:rPr>
              <w:rStyle w:val="Style1"/>
              <w:color w:val="808080" w:themeColor="background1" w:themeShade="80"/>
              <w:szCs w:val="24"/>
            </w:rPr>
            <w:t xml:space="preserve"> </w:t>
          </w:r>
          <w:r w:rsidR="00561396" w:rsidRPr="00F10F76">
            <w:rPr>
              <w:rStyle w:val="Style1"/>
              <w:b/>
              <w:color w:val="808080" w:themeColor="background1" w:themeShade="80"/>
              <w:szCs w:val="24"/>
            </w:rPr>
            <w:t xml:space="preserve">. </w:t>
          </w:r>
          <w:r w:rsidR="00561396" w:rsidRPr="00F10F76">
            <w:rPr>
              <w:rStyle w:val="Style1"/>
              <w:color w:val="808080" w:themeColor="background1" w:themeShade="80"/>
              <w:szCs w:val="24"/>
            </w:rPr>
            <w:t>Year</w:t>
          </w:r>
          <w:r w:rsidR="00561396" w:rsidRPr="00F10F76">
            <w:rPr>
              <w:rStyle w:val="Style1"/>
              <w:color w:val="808080" w:themeColor="background1" w:themeShade="80"/>
              <w:szCs w:val="24"/>
            </w:rPr>
            <w:br/>
          </w:r>
          <w:r w:rsidR="00561396" w:rsidRPr="00F10F76">
            <w:rPr>
              <w:color w:val="808080" w:themeColor="background1" w:themeShade="80"/>
              <w:sz w:val="24"/>
              <w:szCs w:val="24"/>
            </w:rPr>
            <w:t xml:space="preserve">     Capital</w:t>
          </w:r>
          <w:r w:rsidR="00561396">
            <w:rPr>
              <w:color w:val="808080" w:themeColor="background1" w:themeShade="80"/>
              <w:sz w:val="24"/>
              <w:szCs w:val="24"/>
            </w:rPr>
            <w:t>/</w:t>
          </w:r>
          <w:r w:rsidR="00DF102E">
            <w:rPr>
              <w:color w:val="808080" w:themeColor="background1" w:themeShade="80"/>
              <w:sz w:val="24"/>
              <w:szCs w:val="24"/>
            </w:rPr>
            <w:t>Trust Fund/</w:t>
          </w:r>
          <w:r w:rsidR="00561396">
            <w:rPr>
              <w:color w:val="808080" w:themeColor="background1" w:themeShade="80"/>
              <w:sz w:val="24"/>
              <w:szCs w:val="24"/>
            </w:rPr>
            <w:t>Grant</w:t>
          </w:r>
          <w:r w:rsidR="00561396" w:rsidRPr="00F10F76">
            <w:rPr>
              <w:color w:val="808080" w:themeColor="background1" w:themeShade="80"/>
              <w:sz w:val="24"/>
              <w:szCs w:val="24"/>
            </w:rPr>
            <w:t>:</w:t>
          </w:r>
          <w:r w:rsidR="00561396">
            <w:rPr>
              <w:color w:val="808080" w:themeColor="background1" w:themeShade="80"/>
              <w:sz w:val="24"/>
              <w:szCs w:val="24"/>
            </w:rPr>
            <w:t xml:space="preserve"> 10-Digit </w:t>
          </w:r>
          <w:r w:rsidR="00561396" w:rsidRPr="00F10F76">
            <w:rPr>
              <w:color w:val="808080" w:themeColor="background1" w:themeShade="80"/>
              <w:sz w:val="24"/>
              <w:szCs w:val="24"/>
            </w:rPr>
            <w:t xml:space="preserve">Job Number </w:t>
          </w:r>
          <w:r w:rsidR="00561396" w:rsidRPr="00F10F76">
            <w:rPr>
              <w:b/>
              <w:color w:val="808080" w:themeColor="background1" w:themeShade="80"/>
              <w:sz w:val="24"/>
              <w:szCs w:val="24"/>
            </w:rPr>
            <w:t>.</w:t>
          </w:r>
          <w:r w:rsidR="00561396" w:rsidRPr="00F10F76">
            <w:rPr>
              <w:color w:val="808080" w:themeColor="background1" w:themeShade="80"/>
              <w:sz w:val="24"/>
              <w:szCs w:val="24"/>
            </w:rPr>
            <w:t xml:space="preserve"> </w:t>
          </w:r>
          <w:r w:rsidR="00BA212F">
            <w:rPr>
              <w:color w:val="808080" w:themeColor="background1" w:themeShade="80"/>
              <w:sz w:val="24"/>
              <w:szCs w:val="24"/>
            </w:rPr>
            <w:t>Object Account</w:t>
          </w:r>
          <w:r w:rsidR="00561396" w:rsidRPr="00F10F76">
            <w:rPr>
              <w:color w:val="808080" w:themeColor="background1" w:themeShade="80"/>
              <w:sz w:val="24"/>
              <w:szCs w:val="24"/>
            </w:rPr>
            <w:t xml:space="preserve"> </w:t>
          </w:r>
          <w:r w:rsidR="00561396" w:rsidRPr="00F10F76">
            <w:rPr>
              <w:b/>
              <w:color w:val="808080" w:themeColor="background1" w:themeShade="80"/>
              <w:sz w:val="24"/>
              <w:szCs w:val="24"/>
            </w:rPr>
            <w:t>.</w:t>
          </w:r>
          <w:r w:rsidR="00561396" w:rsidRPr="00F10F76">
            <w:rPr>
              <w:color w:val="808080" w:themeColor="background1" w:themeShade="80"/>
              <w:sz w:val="24"/>
              <w:szCs w:val="24"/>
            </w:rPr>
            <w:t xml:space="preserve"> 00</w:t>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rsidR="003F6BD7" w:rsidRPr="00950428" w:rsidRDefault="00C91293" w:rsidP="003E542C">
          <w:pPr>
            <w:autoSpaceDE w:val="0"/>
            <w:autoSpaceDN w:val="0"/>
            <w:adjustRightInd w:val="0"/>
            <w:rPr>
              <w:b/>
              <w:sz w:val="24"/>
              <w:szCs w:val="24"/>
            </w:rPr>
          </w:pPr>
          <w:r>
            <w:rPr>
              <w:rStyle w:val="Style1"/>
            </w:rPr>
            <w:t xml:space="preserve">The Legislation requires PPC to work through the normal budget process. This legislation does not commit any funding. </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howingPlcHdr/>
        <w:text w:multiLine="1"/>
      </w:sdtPr>
      <w:sdtEndPr>
        <w:rPr>
          <w:rStyle w:val="Style1"/>
        </w:rPr>
      </w:sdtEndPr>
      <w:sdtContent>
        <w:p w:rsidR="00E90DD1" w:rsidRDefault="00561396" w:rsidP="0026028D">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EE3AFE" w:rsidRDefault="00EE3AFE">
      <w:pPr>
        <w:rPr>
          <w:rStyle w:val="Style1"/>
          <w:b/>
        </w:rPr>
      </w:pPr>
      <w:r>
        <w:rPr>
          <w:rStyle w:val="Style1"/>
          <w:b/>
        </w:rPr>
        <w:br w:type="page"/>
      </w:r>
    </w:p>
    <w:p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B039FC"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B039FC"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B039FC"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B039FC"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B039FC"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Pr="00321263" w:rsidRDefault="0063773C" w:rsidP="0063773C">
      <w:pPr>
        <w:autoSpaceDE w:val="0"/>
        <w:autoSpaceDN w:val="0"/>
        <w:adjustRightInd w:val="0"/>
        <w:rPr>
          <w:rStyle w:val="Style1"/>
          <w:b/>
        </w:rPr>
      </w:pPr>
      <w:r w:rsidRPr="00321263">
        <w:rPr>
          <w:rStyle w:val="Style1"/>
          <w:b/>
        </w:rPr>
        <w:t>Attachments</w:t>
      </w:r>
    </w:p>
    <w:p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10963"/>
    <w:rsid w:val="00321212"/>
    <w:rsid w:val="00321263"/>
    <w:rsid w:val="003348A9"/>
    <w:rsid w:val="003433B1"/>
    <w:rsid w:val="00347F35"/>
    <w:rsid w:val="0035379A"/>
    <w:rsid w:val="00356F4F"/>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039FC"/>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91293"/>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56B"/>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852FD"/>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260E7B"/>
    <w:rsid w:val="00336D70"/>
    <w:rsid w:val="0048063B"/>
    <w:rsid w:val="004A0BA0"/>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 w:val="00F8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C829-DBAE-4418-95B7-A59295EA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Casey, Kinsey</cp:lastModifiedBy>
  <cp:revision>4</cp:revision>
  <cp:lastPrinted>2020-01-27T20:30:00Z</cp:lastPrinted>
  <dcterms:created xsi:type="dcterms:W3CDTF">2021-12-09T17:36:00Z</dcterms:created>
  <dcterms:modified xsi:type="dcterms:W3CDTF">2021-12-09T20:26:00Z</dcterms:modified>
</cp:coreProperties>
</file>